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78" w:lineRule="atLeast"/>
        <w:jc w:val="center"/>
        <w:rPr>
          <w:rFonts w:hint="eastAsia" w:eastAsia="宋体"/>
          <w:b/>
          <w:bCs/>
          <w:sz w:val="32"/>
          <w:szCs w:val="32"/>
          <w:lang w:eastAsia="zh-CN"/>
        </w:rPr>
      </w:pPr>
      <w:r>
        <w:rPr>
          <w:rFonts w:hint="eastAsia" w:eastAsia="宋体"/>
          <w:b/>
          <w:bCs/>
          <w:sz w:val="32"/>
          <w:szCs w:val="32"/>
          <w:lang w:eastAsia="zh-CN"/>
        </w:rPr>
        <w:drawing>
          <wp:anchor distT="0" distB="0" distL="114300" distR="114300" simplePos="0" relativeHeight="251667456" behindDoc="0" locked="0" layoutInCell="1" allowOverlap="1">
            <wp:simplePos x="0" y="0"/>
            <wp:positionH relativeFrom="column">
              <wp:posOffset>2044700</wp:posOffset>
            </wp:positionH>
            <wp:positionV relativeFrom="paragraph">
              <wp:posOffset>10795</wp:posOffset>
            </wp:positionV>
            <wp:extent cx="3027680" cy="661035"/>
            <wp:effectExtent l="0" t="0" r="7620" b="12065"/>
            <wp:wrapNone/>
            <wp:docPr id="10" name="图片 10" descr="Denver - logo only - n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nver - logo only - no website"/>
                    <pic:cNvPicPr>
                      <a:picLocks noChangeAspect="1"/>
                    </pic:cNvPicPr>
                  </pic:nvPicPr>
                  <pic:blipFill>
                    <a:blip r:embed="rId5"/>
                    <a:stretch>
                      <a:fillRect/>
                    </a:stretch>
                  </pic:blipFill>
                  <pic:spPr>
                    <a:xfrm>
                      <a:off x="0" y="0"/>
                      <a:ext cx="3027680" cy="661035"/>
                    </a:xfrm>
                    <a:prstGeom prst="rect">
                      <a:avLst/>
                    </a:prstGeom>
                  </pic:spPr>
                </pic:pic>
              </a:graphicData>
            </a:graphic>
          </wp:anchor>
        </w:drawing>
      </w:r>
    </w:p>
    <w:p>
      <w:pPr>
        <w:pStyle w:val="10"/>
        <w:keepNext w:val="0"/>
        <w:keepLines w:val="0"/>
        <w:pageBreakBefore w:val="0"/>
        <w:widowControl w:val="0"/>
        <w:kinsoku/>
        <w:wordWrap/>
        <w:overflowPunct/>
        <w:topLinePunct w:val="0"/>
        <w:autoSpaceDE w:val="0"/>
        <w:autoSpaceDN w:val="0"/>
        <w:bidi w:val="0"/>
        <w:adjustRightInd w:val="0"/>
        <w:snapToGrid/>
        <w:spacing w:after="200" w:line="278" w:lineRule="atLeast"/>
        <w:jc w:val="center"/>
        <w:textAlignment w:val="auto"/>
        <w:rPr>
          <w:sz w:val="48"/>
          <w:szCs w:val="48"/>
        </w:rPr>
      </w:pPr>
      <w:r>
        <w:rPr>
          <w:sz w:val="48"/>
          <w:szCs w:val="48"/>
        </w:rPr>
        <mc:AlternateContent>
          <mc:Choice Requires="wps">
            <w:drawing>
              <wp:anchor distT="0" distB="0" distL="114300" distR="114300" simplePos="0" relativeHeight="251668480" behindDoc="0" locked="0" layoutInCell="1" allowOverlap="1">
                <wp:simplePos x="0" y="0"/>
                <wp:positionH relativeFrom="column">
                  <wp:posOffset>165735</wp:posOffset>
                </wp:positionH>
                <wp:positionV relativeFrom="paragraph">
                  <wp:posOffset>151130</wp:posOffset>
                </wp:positionV>
                <wp:extent cx="6757670" cy="0"/>
                <wp:effectExtent l="0" t="0" r="0" b="0"/>
                <wp:wrapNone/>
                <wp:docPr id="11" name="直接连接符 11"/>
                <wp:cNvGraphicFramePr/>
                <a:graphic xmlns:a="http://schemas.openxmlformats.org/drawingml/2006/main">
                  <a:graphicData uri="http://schemas.microsoft.com/office/word/2010/wordprocessingShape">
                    <wps:wsp>
                      <wps:cNvCnPr/>
                      <wps:spPr>
                        <a:xfrm>
                          <a:off x="316865" y="1788795"/>
                          <a:ext cx="675767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05pt;margin-top:11.9pt;height:0pt;width:532.1pt;z-index:251668480;mso-width-relative:page;mso-height-relative:page;" filled="f" stroked="t" coordsize="21600,21600" o:gfxdata="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t2YnHWAAAA&#10;CQEAAA8AAAAAAAAAAQAgAAAAIgAAAGRycy9kb3ducmV2LnhtbFBLAQIUABQAAAAIAIdO4kA1Bm9t&#10;5gEAAJMDAAAOAAAAAAAAAAEAIAAAACUBAABkcnMvZTJvRG9jLnhtbFBLBQYAAAAABgAGAFkBAAB9&#10;BQAAAAA=&#10;">
                <v:fill on="f" focussize="0,0"/>
                <v:stroke weight="2.25pt" color="#000000 [3200]" joinstyle="round"/>
                <v:imagedata o:title=""/>
                <o:lock v:ext="edit" aspectratio="f"/>
              </v:line>
            </w:pict>
          </mc:Fallback>
        </mc:AlternateContent>
      </w:r>
    </w:p>
    <w:p>
      <w:pPr>
        <w:jc w:val="center"/>
        <w:rPr>
          <w:b/>
          <w:bCs/>
          <w:sz w:val="52"/>
          <w:szCs w:val="52"/>
        </w:rPr>
      </w:pPr>
      <w:r>
        <w:rPr>
          <w:b/>
          <w:bCs/>
          <w:sz w:val="52"/>
          <w:szCs w:val="52"/>
        </w:rPr>
        <w:t>Bedienungsanleitung</w:t>
      </w:r>
    </w:p>
    <w:p>
      <w:pPr>
        <w:pStyle w:val="10"/>
        <w:spacing w:line="278" w:lineRule="atLeast"/>
        <w:jc w:val="center"/>
        <w:rPr>
          <w:b/>
          <w:bCs/>
          <w:sz w:val="32"/>
          <w:szCs w:val="32"/>
        </w:rPr>
      </w:pPr>
    </w:p>
    <w:p>
      <w:pPr>
        <w:pStyle w:val="10"/>
        <w:spacing w:line="278" w:lineRule="atLeast"/>
        <w:jc w:val="center"/>
      </w:pPr>
      <w:r>
        <w:rPr>
          <w:b/>
          <w:bCs/>
          <w:sz w:val="32"/>
          <w:szCs w:val="32"/>
        </w:rPr>
        <w:t xml:space="preserve">BLUETOOTH-LAUTSPRECHER </w:t>
      </w:r>
      <w:r>
        <w:rPr>
          <w:b/>
          <w:bCs/>
          <w:color w:val="211D1E"/>
          <w:sz w:val="32"/>
          <w:szCs w:val="32"/>
        </w:rPr>
        <w:t>BTS-110</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37"/>
        <w:gridCol w:w="7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0" w:hRule="atLeast"/>
        </w:trPr>
        <w:tc>
          <w:tcPr>
            <w:tcW w:w="3737" w:type="dxa"/>
            <w:vAlign w:val="center"/>
          </w:tcPr>
          <w:p>
            <w:pPr>
              <w:pStyle w:val="9"/>
              <w:jc w:val="center"/>
            </w:pPr>
            <w:r>
              <w:rPr>
                <w:color w:val="auto"/>
                <w:sz w:val="20"/>
                <w:szCs w:val="20"/>
              </w:rPr>
              <mc:AlternateContent>
                <mc:Choice Requires="wps">
                  <w:drawing>
                    <wp:anchor distT="0" distB="0" distL="114300" distR="114300" simplePos="0" relativeHeight="251665408" behindDoc="0" locked="0" layoutInCell="1" allowOverlap="1">
                      <wp:simplePos x="0" y="0"/>
                      <wp:positionH relativeFrom="column">
                        <wp:posOffset>666750</wp:posOffset>
                      </wp:positionH>
                      <wp:positionV relativeFrom="paragraph">
                        <wp:posOffset>2870835</wp:posOffset>
                      </wp:positionV>
                      <wp:extent cx="926465" cy="718185"/>
                      <wp:effectExtent l="0" t="0" r="635" b="5715"/>
                      <wp:wrapNone/>
                      <wp:docPr id="8" name="文本框 8"/>
                      <wp:cNvGraphicFramePr/>
                      <a:graphic xmlns:a="http://schemas.openxmlformats.org/drawingml/2006/main">
                        <a:graphicData uri="http://schemas.microsoft.com/office/word/2010/wordprocessingShape">
                          <wps:wsp>
                            <wps:cNvSpPr txBox="1"/>
                            <wps:spPr>
                              <a:xfrm>
                                <a:off x="0" y="0"/>
                                <a:ext cx="92646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USB/MICROSD-KARTENLESER</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5pt;margin-top:226.05pt;height:56.55pt;width:72.95pt;z-index:251665408;v-text-anchor:middle;mso-width-relative:page;mso-height-relative:page;" fillcolor="#000000 [3213]" filled="t" stroked="f" coordsize="21600,21600" o:gfxdata="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yQRh3ZAAAACwEAAA8AAAAAAAAAAQAgAAAAIgAAAGRycy9kb3ducmV2LnhtbFBL&#10;AQIUABQAAAAIAIdO4kAE/954LgIAAEAEAAAOAAAAAAAAAAEAIAAAACgBAABkcnMvZTJvRG9jLnht&#10;bFBLBQYAAAAABgAGAFkBAADIBQ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USB/MICROSD-KARTENLESER</w:t>
                            </w:r>
                          </w:p>
                        </w:txbxContent>
                      </v:textbox>
                    </v:shape>
                  </w:pict>
                </mc:Fallback>
              </mc:AlternateContent>
            </w:r>
            <w:r>
              <w:rPr>
                <w:color w:val="auto"/>
                <w:sz w:val="20"/>
                <w:szCs w:val="20"/>
              </w:rPr>
              <mc:AlternateContent>
                <mc:Choice Requires="wps">
                  <w:drawing>
                    <wp:anchor distT="0" distB="0" distL="114300" distR="114300" simplePos="0" relativeHeight="251666432" behindDoc="0" locked="0" layoutInCell="1" allowOverlap="1">
                      <wp:simplePos x="0" y="0"/>
                      <wp:positionH relativeFrom="column">
                        <wp:posOffset>650240</wp:posOffset>
                      </wp:positionH>
                      <wp:positionV relativeFrom="paragraph">
                        <wp:posOffset>3823335</wp:posOffset>
                      </wp:positionV>
                      <wp:extent cx="908050" cy="718185"/>
                      <wp:effectExtent l="0" t="0" r="6350" b="5715"/>
                      <wp:wrapNone/>
                      <wp:docPr id="9" name="文本框 9"/>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AUX-EINGANG</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2pt;margin-top:301.05pt;height:56.55pt;width:71.5pt;z-index:251666432;v-text-anchor:middle;mso-width-relative:page;mso-height-relative:page;" fillcolor="#000000 [3213]" filled="t" stroked="f" coordsize="21600,21600" o:gfxdata="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DlYk9kAAAALAQAADwAAAAAAAAABACAAAAAiAAAAZHJzL2Rvd25yZXYueG1sUEsB&#10;AhQAFAAAAAgAh07iQB5JREUtAgAAQAQAAA4AAAAAAAAAAQAgAAAAKA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AUX-EINGANG</w:t>
                            </w:r>
                          </w:p>
                        </w:txbxContent>
                      </v:textbox>
                    </v:shape>
                  </w:pict>
                </mc:Fallback>
              </mc:AlternateContent>
            </w:r>
            <w:r>
              <w:rPr>
                <w:color w:val="auto"/>
                <w:sz w:val="20"/>
                <w:szCs w:val="20"/>
              </w:rPr>
              <mc:AlternateContent>
                <mc:Choice Requires="wps">
                  <w:drawing>
                    <wp:anchor distT="0" distB="0" distL="114300" distR="114300" simplePos="0" relativeHeight="251663360" behindDoc="0" locked="0" layoutInCell="1" allowOverlap="1">
                      <wp:simplePos x="0" y="0"/>
                      <wp:positionH relativeFrom="column">
                        <wp:posOffset>647700</wp:posOffset>
                      </wp:positionH>
                      <wp:positionV relativeFrom="paragraph">
                        <wp:posOffset>1923415</wp:posOffset>
                      </wp:positionV>
                      <wp:extent cx="908050" cy="718185"/>
                      <wp:effectExtent l="0" t="0" r="6350" b="5715"/>
                      <wp:wrapNone/>
                      <wp:docPr id="7" name="文本框 7"/>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MP3-PLAYER</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pt;margin-top:151.45pt;height:56.55pt;width:71.5pt;z-index:251663360;v-text-anchor:middle;mso-width-relative:page;mso-height-relative:page;" fillcolor="#000000 [3213]" filled="t" stroked="f" coordsize="21600,21600" o:gfxdata="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D/e8NkAAAALAQAADwAAAAAAAAABACAAAAAiAAAAZHJzL2Rvd25yZXYueG1sUEsB&#10;AhQAFAAAAAgAh07iQLnkt8MtAgAAQAQAAA4AAAAAAAAAAQAgAAAAKA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MP3-PLAYER</w:t>
                            </w:r>
                          </w:p>
                        </w:txbxContent>
                      </v:textbox>
                    </v:shape>
                  </w:pict>
                </mc:Fallback>
              </mc:AlternateContent>
            </w:r>
            <w:r>
              <w:rPr>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664210</wp:posOffset>
                      </wp:positionH>
                      <wp:positionV relativeFrom="paragraph">
                        <wp:posOffset>970915</wp:posOffset>
                      </wp:positionV>
                      <wp:extent cx="908050" cy="718185"/>
                      <wp:effectExtent l="0" t="0" r="6350" b="5715"/>
                      <wp:wrapNone/>
                      <wp:docPr id="6" name="文本框 6"/>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RADIO UKW SCAN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3pt;margin-top:76.45pt;height:56.55pt;width:71.5pt;z-index:251661312;v-text-anchor:middle;mso-width-relative:page;mso-height-relative:page;" fillcolor="#000000 [3213]" filled="t" stroked="f" coordsize="21600,21600" o:gfxdata="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PPx12QAAAAsBAAAPAAAAAAAAAAEAIAAAACIAAABkcnMvZG93bnJldi54bWxQSwEC&#10;FAAUAAAACACHTuJARJX3+iwCAABABAAADgAAAAAAAAABACAAAAAoAQAAZHJzL2Uyb0RvYy54bWxQ&#10;SwUGAAAAAAYABgBZAQAAxg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RADIO UKW SCAN</w:t>
                            </w:r>
                          </w:p>
                        </w:txbxContent>
                      </v:textbox>
                    </v:shape>
                  </w:pict>
                </mc:Fallback>
              </mc:AlternateContent>
            </w:r>
            <w:r>
              <w:rPr>
                <w:color w:val="auto"/>
                <w:sz w:val="20"/>
                <w:szCs w:val="20"/>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26035</wp:posOffset>
                      </wp:positionV>
                      <wp:extent cx="939165" cy="718185"/>
                      <wp:effectExtent l="0" t="0" r="635" b="5715"/>
                      <wp:wrapNone/>
                      <wp:docPr id="5" name="文本框 5"/>
                      <wp:cNvGraphicFramePr/>
                      <a:graphic xmlns:a="http://schemas.openxmlformats.org/drawingml/2006/main">
                        <a:graphicData uri="http://schemas.microsoft.com/office/word/2010/wordprocessingShape">
                          <wps:wsp>
                            <wps:cNvSpPr txBox="1"/>
                            <wps:spPr>
                              <a:xfrm>
                                <a:off x="0" y="0"/>
                                <a:ext cx="93916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BLUETOOTH-ANSCHLUSS</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1pt;margin-top:2.05pt;height:56.55pt;width:73.95pt;z-index:251659264;v-text-anchor:middle;mso-width-relative:page;mso-height-relative:page;" fillcolor="#000000 [3213]" filled="t" stroked="f" coordsize="21600,21600" o:gfxdata="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1SSdcAAAAJAQAADwAAAAAAAAABACAAAAAiAAAAZHJzL2Rvd25yZXYueG1s&#10;UEsBAhQAFAAAAAgAh07iQK7pmqYyAgAAQAQAAA4AAAAAAAAAAQAgAAAAJgEAAGRycy9lMm9Eb2Mu&#10;eG1sUEsFBgAAAAAGAAYAWQEAAMo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BLUETOOTH-ANSCHLUSS</w:t>
                            </w:r>
                          </w:p>
                        </w:txbxContent>
                      </v:textbox>
                    </v:shape>
                  </w:pict>
                </mc:Fallback>
              </mc:AlternateContent>
            </w:r>
          </w:p>
        </w:tc>
        <w:tc>
          <w:tcPr>
            <w:tcW w:w="7690" w:type="dxa"/>
          </w:tcPr>
          <w:p>
            <w:pPr>
              <w:pStyle w:val="9"/>
            </w:pPr>
            <w:r>
              <w:drawing>
                <wp:inline distT="0" distB="0" distL="114300" distR="114300">
                  <wp:extent cx="3786505" cy="4726940"/>
                  <wp:effectExtent l="0" t="0" r="1079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3786505" cy="4726940"/>
                          </a:xfrm>
                          <a:prstGeom prst="rect">
                            <a:avLst/>
                          </a:prstGeom>
                          <a:noFill/>
                          <a:ln>
                            <a:noFill/>
                          </a:ln>
                        </pic:spPr>
                      </pic:pic>
                    </a:graphicData>
                  </a:graphic>
                </wp:inline>
              </w:drawing>
            </w:r>
          </w:p>
          <w:p>
            <w:pPr>
              <w:pStyle w:val="9"/>
            </w:pPr>
          </w:p>
          <w:p>
            <w:pPr>
              <w:pStyle w:val="9"/>
            </w:pPr>
          </w:p>
          <w:p>
            <w:pPr>
              <w:pStyle w:val="9"/>
            </w:pPr>
          </w:p>
          <w:p>
            <w:pPr>
              <w:pStyle w:val="9"/>
            </w:pPr>
            <w:r>
              <w:rPr>
                <w:rFonts w:ascii="Calibri" w:hAnsi="Calibri" w:eastAsia="宋体" w:cs="Calibri"/>
                <w:b w:val="0"/>
                <w:i w:val="0"/>
                <w:caps w:val="0"/>
                <w:color w:val="004080"/>
                <w:spacing w:val="0"/>
                <w:sz w:val="24"/>
                <w:szCs w:val="24"/>
                <w:shd w:val="clear" w:fill="FFFFFF"/>
                <w:lang w:val="en-US"/>
              </w:rPr>
              <w:t> </w: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begin"/>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instrText xml:space="preserve"> HYPERLINK "C:/Users/Julie/AppData/Roaming/Foxmail7/Temp-1932-20191009100141/www.facebook.com/denverelectronics" </w:instrTex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separate"/>
            </w:r>
            <w:r>
              <w:rPr>
                <w:rStyle w:val="8"/>
                <w:rFonts w:ascii="Arial" w:hAnsi="Arial" w:eastAsia="宋体" w:cs="Arial"/>
                <w:b w:val="0"/>
                <w:i w:val="0"/>
                <w:caps w:val="0"/>
                <w:color w:val="000000" w:themeColor="text1"/>
                <w:spacing w:val="0"/>
                <w:sz w:val="24"/>
                <w:szCs w:val="24"/>
                <w:u w:val="single"/>
                <w:shd w:val="clear" w:fill="FFFFFF"/>
                <w:lang w:val="en-US"/>
                <w14:textFill>
                  <w14:solidFill>
                    <w14:schemeClr w14:val="tx1"/>
                  </w14:solidFill>
                </w14:textFill>
              </w:rPr>
              <w:t>www.facebook.com/denverelectronics</w: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end"/>
            </w:r>
          </w:p>
        </w:tc>
      </w:tr>
    </w:tbl>
    <w:p>
      <w:pPr>
        <w:pStyle w:val="10"/>
        <w:keepNext/>
        <w:spacing w:before="240" w:beforeLines="100" w:after="120" w:afterLines="50"/>
        <w:rPr>
          <w:b/>
          <w:bCs/>
          <w:color w:val="211D1E"/>
          <w:sz w:val="32"/>
          <w:szCs w:val="32"/>
        </w:rPr>
        <w:sectPr>
          <w:type w:val="continuous"/>
          <w:pgSz w:w="11900" w:h="16840"/>
          <w:pgMar w:top="1508" w:right="249" w:bottom="1140" w:left="440" w:header="720" w:footer="720" w:gutter="0"/>
          <w:cols w:space="720" w:num="1"/>
          <w:docGrid w:linePitch="286" w:charSpace="0"/>
        </w:sectPr>
      </w:pPr>
    </w:p>
    <w:p>
      <w:pPr>
        <w:pStyle w:val="10"/>
        <w:keepNext/>
        <w:spacing w:before="240" w:beforeLines="100" w:after="120" w:afterLines="50"/>
        <w:rPr>
          <w:rFonts w:eastAsia="Times New Roman"/>
          <w:b/>
          <w:bCs/>
          <w:color w:val="211D1E"/>
          <w:sz w:val="32"/>
          <w:szCs w:val="32"/>
        </w:rPr>
      </w:pPr>
      <w:r>
        <w:drawing>
          <wp:anchor distT="0" distB="0" distL="0" distR="0" simplePos="0" relativeHeight="251669504" behindDoc="0" locked="0" layoutInCell="1" allowOverlap="1">
            <wp:simplePos x="0" y="0"/>
            <wp:positionH relativeFrom="column">
              <wp:posOffset>3982720</wp:posOffset>
            </wp:positionH>
            <wp:positionV relativeFrom="paragraph">
              <wp:posOffset>10795</wp:posOffset>
            </wp:positionV>
            <wp:extent cx="2996565" cy="5704205"/>
            <wp:effectExtent l="0" t="0" r="635" b="1079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996565" cy="5704205"/>
                    </a:xfrm>
                    <a:prstGeom prst="rect">
                      <a:avLst/>
                    </a:prstGeom>
                    <a:noFill/>
                    <a:ln>
                      <a:noFill/>
                    </a:ln>
                  </pic:spPr>
                </pic:pic>
              </a:graphicData>
            </a:graphic>
          </wp:anchor>
        </w:drawing>
      </w:r>
      <w:r>
        <w:rPr>
          <w:b/>
          <w:bCs/>
          <w:color w:val="211D1E"/>
          <w:sz w:val="32"/>
          <w:szCs w:val="32"/>
        </w:rPr>
        <w:t>BEDIENELEMENTE</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4"/>
        <w:gridCol w:w="4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4" w:type="dxa"/>
          </w:tcPr>
          <w:p>
            <w:pPr>
              <w:pStyle w:val="9"/>
              <w:numPr>
                <w:ilvl w:val="0"/>
                <w:numId w:val="1"/>
              </w:numPr>
              <w:rPr>
                <w:rFonts w:eastAsia="Times New Roman"/>
                <w:color w:val="211D1E"/>
                <w:sz w:val="32"/>
                <w:szCs w:val="32"/>
              </w:rPr>
            </w:pPr>
            <w:r>
              <w:rPr>
                <w:color w:val="211D1E"/>
                <w:sz w:val="32"/>
                <w:szCs w:val="32"/>
              </w:rPr>
              <w:t xml:space="preserve">Micro-USB-Buchse zum Laden mit LED-Anzeige: </w:t>
            </w:r>
          </w:p>
          <w:p>
            <w:pPr>
              <w:pStyle w:val="9"/>
              <w:ind w:left="420"/>
              <w:rPr>
                <w:rFonts w:eastAsia="Times New Roman"/>
                <w:color w:val="211D1E"/>
                <w:sz w:val="32"/>
                <w:szCs w:val="32"/>
              </w:rPr>
            </w:pPr>
            <w:r>
              <w:rPr>
                <w:color w:val="211D1E"/>
                <w:sz w:val="32"/>
                <w:szCs w:val="32"/>
              </w:rPr>
              <w:t xml:space="preserve">Rot: Laden, ausschalten, wenn der Ladezyklus abgeschlossen ist. </w:t>
            </w:r>
          </w:p>
          <w:p>
            <w:pPr>
              <w:pStyle w:val="9"/>
              <w:numPr>
                <w:ilvl w:val="0"/>
                <w:numId w:val="1"/>
              </w:numPr>
              <w:rPr>
                <w:rFonts w:eastAsia="Times New Roman"/>
                <w:color w:val="211D1E"/>
                <w:sz w:val="32"/>
                <w:szCs w:val="32"/>
              </w:rPr>
            </w:pPr>
            <w:r>
              <w:rPr>
                <w:color w:val="211D1E"/>
                <w:sz w:val="32"/>
                <w:szCs w:val="32"/>
              </w:rPr>
              <w:t xml:space="preserve">microSD-Kartensteckplatz </w:t>
            </w:r>
          </w:p>
          <w:p>
            <w:pPr>
              <w:pStyle w:val="9"/>
              <w:numPr>
                <w:ilvl w:val="0"/>
                <w:numId w:val="1"/>
              </w:numPr>
              <w:rPr>
                <w:rFonts w:eastAsia="Times New Roman"/>
                <w:color w:val="211D1E"/>
                <w:sz w:val="32"/>
                <w:szCs w:val="32"/>
              </w:rPr>
            </w:pPr>
            <w:r>
              <w:rPr>
                <w:color w:val="211D1E"/>
                <w:sz w:val="32"/>
                <w:szCs w:val="32"/>
              </w:rPr>
              <w:t xml:space="preserve">USB-Eingang </w:t>
            </w:r>
          </w:p>
          <w:p>
            <w:pPr>
              <w:pStyle w:val="9"/>
              <w:numPr>
                <w:ilvl w:val="0"/>
                <w:numId w:val="1"/>
              </w:numPr>
              <w:rPr>
                <w:rFonts w:eastAsia="Times New Roman"/>
                <w:color w:val="211D1E"/>
                <w:sz w:val="32"/>
                <w:szCs w:val="32"/>
              </w:rPr>
            </w:pPr>
            <w:r>
              <w:rPr>
                <w:color w:val="211D1E"/>
                <w:sz w:val="32"/>
                <w:szCs w:val="32"/>
              </w:rPr>
              <w:t xml:space="preserve">AUX-Eingang </w:t>
            </w:r>
          </w:p>
          <w:p>
            <w:pPr>
              <w:pStyle w:val="9"/>
              <w:numPr>
                <w:ilvl w:val="0"/>
                <w:numId w:val="1"/>
              </w:numPr>
              <w:rPr>
                <w:rFonts w:eastAsia="Times New Roman"/>
                <w:color w:val="211D1E"/>
                <w:sz w:val="32"/>
                <w:szCs w:val="32"/>
              </w:rPr>
            </w:pPr>
            <w:r>
              <w:rPr>
                <w:color w:val="211D1E"/>
                <w:sz w:val="32"/>
                <w:szCs w:val="32"/>
              </w:rPr>
              <w:t xml:space="preserve">Lautstärke-/Vorheriger Titel </w:t>
            </w:r>
          </w:p>
          <w:p>
            <w:pPr>
              <w:pStyle w:val="9"/>
              <w:numPr>
                <w:ilvl w:val="0"/>
                <w:numId w:val="1"/>
              </w:numPr>
              <w:rPr>
                <w:rFonts w:eastAsia="Times New Roman"/>
                <w:color w:val="211D1E"/>
                <w:sz w:val="32"/>
                <w:szCs w:val="32"/>
              </w:rPr>
            </w:pPr>
            <w:r>
              <w:rPr>
                <w:color w:val="211D1E"/>
                <w:sz w:val="32"/>
                <w:szCs w:val="32"/>
              </w:rPr>
              <w:t xml:space="preserve">Lautstärke +/Nächster Titel </w:t>
            </w:r>
          </w:p>
          <w:p>
            <w:pPr>
              <w:pStyle w:val="9"/>
              <w:numPr>
                <w:ilvl w:val="0"/>
                <w:numId w:val="1"/>
              </w:numPr>
              <w:rPr>
                <w:rFonts w:eastAsia="Times New Roman"/>
                <w:color w:val="211D1E"/>
                <w:sz w:val="32"/>
                <w:szCs w:val="32"/>
              </w:rPr>
            </w:pPr>
            <w:r>
              <w:rPr>
                <w:color w:val="211D1E"/>
                <w:sz w:val="32"/>
                <w:szCs w:val="32"/>
              </w:rPr>
              <w:t xml:space="preserve">MODUS-Taste </w:t>
            </w:r>
          </w:p>
          <w:p>
            <w:pPr>
              <w:pStyle w:val="9"/>
              <w:numPr>
                <w:ilvl w:val="0"/>
                <w:numId w:val="1"/>
              </w:numPr>
              <w:rPr>
                <w:rFonts w:eastAsiaTheme="minorEastAsia"/>
                <w:color w:val="211D1E"/>
                <w:sz w:val="32"/>
                <w:szCs w:val="32"/>
              </w:rPr>
            </w:pPr>
            <w:r>
              <w:rPr>
                <w:color w:val="211D1E"/>
                <w:sz w:val="32"/>
                <w:szCs w:val="32"/>
              </w:rPr>
              <w:t xml:space="preserve">Ein/Aus/Wiedergabe/Pause </w:t>
            </w:r>
          </w:p>
        </w:tc>
        <w:tc>
          <w:tcPr>
            <w:tcW w:w="4373" w:type="dxa"/>
          </w:tcPr>
          <w:p>
            <w:pPr>
              <w:pStyle w:val="10"/>
              <w:jc w:val="right"/>
              <w:rPr>
                <w:rFonts w:eastAsia="Times New Roman"/>
                <w:b/>
                <w:bCs/>
                <w:color w:val="211D1E"/>
                <w:sz w:val="32"/>
                <w:szCs w:val="32"/>
              </w:rPr>
            </w:pPr>
          </w:p>
        </w:tc>
      </w:tr>
    </w:tbl>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rFonts w:eastAsia="Times New Roman"/>
          <w:b/>
          <w:bCs/>
          <w:color w:val="211D1E"/>
          <w:sz w:val="32"/>
          <w:szCs w:val="32"/>
        </w:rPr>
      </w:pPr>
      <w:r>
        <w:rPr>
          <w:b/>
          <w:bCs/>
          <w:color w:val="211D1E"/>
          <w:sz w:val="32"/>
          <w:szCs w:val="32"/>
        </w:rPr>
        <w:t xml:space="preserve">LADEN </w:t>
      </w:r>
    </w:p>
    <w:p>
      <w:pPr>
        <w:pStyle w:val="11"/>
        <w:rPr>
          <w:rFonts w:eastAsia="Times New Roman"/>
          <w:color w:val="211D1E"/>
          <w:sz w:val="32"/>
          <w:szCs w:val="32"/>
        </w:rPr>
      </w:pPr>
      <w:r>
        <w:rPr>
          <w:color w:val="211D1E"/>
          <w:sz w:val="32"/>
          <w:szCs w:val="32"/>
        </w:rPr>
        <w:t xml:space="preserve">Der Lautsprecher muss im ausgeschalteten Zustand geladen werden. </w:t>
      </w:r>
    </w:p>
    <w:p>
      <w:pPr>
        <w:pStyle w:val="13"/>
        <w:numPr>
          <w:ilvl w:val="0"/>
          <w:numId w:val="2"/>
        </w:numPr>
        <w:jc w:val="both"/>
        <w:rPr>
          <w:rFonts w:eastAsia="Times New Roman"/>
          <w:color w:val="211D1E"/>
          <w:sz w:val="32"/>
          <w:szCs w:val="32"/>
        </w:rPr>
      </w:pPr>
      <w:r>
        <w:rPr>
          <w:color w:val="211D1E"/>
          <w:sz w:val="32"/>
          <w:szCs w:val="32"/>
        </w:rPr>
        <w:t xml:space="preserve">Schließen Sie das mitgelieferte USB-Kabel an der Micro-USB-Buchse (1) des Lautsprechers und am USB-Port eines PC oder USB-Ladegeräts (5 V/1 A, nicht im Lieferumfang enthalten) an. </w:t>
      </w:r>
    </w:p>
    <w:p>
      <w:pPr>
        <w:pStyle w:val="13"/>
        <w:numPr>
          <w:ilvl w:val="0"/>
          <w:numId w:val="2"/>
        </w:numPr>
        <w:jc w:val="both"/>
        <w:rPr>
          <w:rFonts w:eastAsia="Times New Roman"/>
          <w:color w:val="211D1E"/>
          <w:sz w:val="32"/>
          <w:szCs w:val="32"/>
        </w:rPr>
      </w:pPr>
      <w:r>
        <w:rPr>
          <w:color w:val="211D1E"/>
          <w:sz w:val="32"/>
          <w:szCs w:val="32"/>
        </w:rPr>
        <w:t xml:space="preserve">Die LED-Anzeige leuchtet rot, um den Ladezustand des Lautsprechers anzuzeigen. Wenn der Lautsprecher vollständig aufgeladen ist, erlischt die LED. </w:t>
      </w:r>
    </w:p>
    <w:p>
      <w:pPr>
        <w:pStyle w:val="10"/>
        <w:keepNext/>
        <w:spacing w:before="240" w:beforeLines="100" w:after="120" w:afterLines="50"/>
        <w:rPr>
          <w:rFonts w:eastAsia="Times New Roman"/>
          <w:b/>
          <w:bCs/>
          <w:color w:val="211D1E"/>
          <w:sz w:val="32"/>
          <w:szCs w:val="32"/>
        </w:rPr>
      </w:pPr>
      <w:r>
        <w:rPr>
          <w:b/>
          <w:bCs/>
          <w:color w:val="211D1E"/>
          <w:sz w:val="32"/>
          <w:szCs w:val="32"/>
        </w:rPr>
        <w:t>ALLGEMEINE BEDIENUNGSHINWEISE</w:t>
      </w:r>
    </w:p>
    <w:p>
      <w:pPr>
        <w:pStyle w:val="9"/>
        <w:spacing w:line="146" w:lineRule="atLeast"/>
        <w:ind w:right="756"/>
        <w:rPr>
          <w:rFonts w:eastAsia="Times New Roman"/>
          <w:color w:val="211D1E"/>
          <w:sz w:val="32"/>
          <w:szCs w:val="32"/>
        </w:rPr>
      </w:pPr>
      <w:r>
        <w:rPr>
          <w:color w:val="211D1E"/>
          <w:sz w:val="32"/>
          <w:szCs w:val="32"/>
        </w:rPr>
        <w:t xml:space="preserve">Halten Sie die Ein-/Aus-Taste (8) gedrückt, um den Lautsprecher einzuschalten. </w:t>
      </w:r>
    </w:p>
    <w:p>
      <w:pPr>
        <w:pStyle w:val="9"/>
        <w:spacing w:line="146" w:lineRule="atLeast"/>
        <w:ind w:right="1323"/>
        <w:rPr>
          <w:rFonts w:eastAsia="Times New Roman"/>
          <w:color w:val="211D1E"/>
          <w:sz w:val="32"/>
          <w:szCs w:val="32"/>
        </w:rPr>
      </w:pPr>
      <w:r>
        <w:rPr>
          <w:color w:val="211D1E"/>
          <w:sz w:val="32"/>
          <w:szCs w:val="32"/>
        </w:rPr>
        <w:t xml:space="preserve">Drücken Sie die MODUS-Taste (7), um eine der folgenden Funktionen zu wählen: </w:t>
      </w:r>
    </w:p>
    <w:p>
      <w:pPr>
        <w:pStyle w:val="13"/>
        <w:numPr>
          <w:ilvl w:val="0"/>
          <w:numId w:val="3"/>
        </w:numPr>
        <w:jc w:val="both"/>
        <w:rPr>
          <w:rFonts w:eastAsia="Times New Roman"/>
          <w:color w:val="211D1E"/>
          <w:sz w:val="32"/>
          <w:szCs w:val="32"/>
        </w:rPr>
      </w:pPr>
      <w:r>
        <w:rPr>
          <w:color w:val="211D1E"/>
          <w:sz w:val="32"/>
          <w:szCs w:val="32"/>
        </w:rPr>
        <w:t xml:space="preserve">Bluetooth-Modus. </w:t>
      </w:r>
    </w:p>
    <w:p>
      <w:pPr>
        <w:pStyle w:val="13"/>
        <w:numPr>
          <w:ilvl w:val="0"/>
          <w:numId w:val="3"/>
        </w:numPr>
        <w:jc w:val="both"/>
        <w:rPr>
          <w:rFonts w:eastAsia="Times New Roman"/>
          <w:color w:val="211D1E"/>
          <w:sz w:val="32"/>
          <w:szCs w:val="32"/>
        </w:rPr>
      </w:pPr>
      <w:r>
        <w:rPr>
          <w:color w:val="211D1E"/>
          <w:sz w:val="32"/>
          <w:szCs w:val="32"/>
        </w:rPr>
        <w:t xml:space="preserve">microSD-Modus; wenn eine microSD-Speicherkarte im microSD-Steckplatz (2) eingesetzt ist, startet der Lautsprecher automatisch die Wiedergabe der Musik. </w:t>
      </w:r>
    </w:p>
    <w:p>
      <w:pPr>
        <w:pStyle w:val="13"/>
        <w:numPr>
          <w:ilvl w:val="0"/>
          <w:numId w:val="3"/>
        </w:numPr>
        <w:jc w:val="both"/>
        <w:rPr>
          <w:rFonts w:eastAsia="Times New Roman"/>
          <w:color w:val="211D1E"/>
          <w:sz w:val="32"/>
          <w:szCs w:val="32"/>
        </w:rPr>
      </w:pPr>
      <w:r>
        <w:rPr>
          <w:color w:val="211D1E"/>
          <w:sz w:val="32"/>
          <w:szCs w:val="32"/>
        </w:rPr>
        <w:t xml:space="preserve">USB-Modus; wenn ein USB-Speichermedium am USB-Port (3) angeschlossen ist, beginnt der Lautsprecher automatisch mit der Wiedergabe der Musik. </w:t>
      </w:r>
    </w:p>
    <w:p>
      <w:pPr>
        <w:pStyle w:val="13"/>
        <w:numPr>
          <w:ilvl w:val="0"/>
          <w:numId w:val="3"/>
        </w:numPr>
        <w:jc w:val="both"/>
        <w:rPr>
          <w:rFonts w:eastAsia="Times New Roman"/>
          <w:color w:val="211D1E"/>
          <w:sz w:val="32"/>
          <w:szCs w:val="32"/>
        </w:rPr>
      </w:pPr>
      <w:r>
        <w:rPr>
          <w:color w:val="211D1E"/>
          <w:sz w:val="32"/>
          <w:szCs w:val="32"/>
        </w:rPr>
        <w:t xml:space="preserve">Radiomodus.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LAUTSTÄRKE EINSTELLEN </w:t>
      </w:r>
    </w:p>
    <w:p>
      <w:pPr>
        <w:pStyle w:val="12"/>
        <w:spacing w:line="146" w:lineRule="atLeast"/>
        <w:jc w:val="both"/>
        <w:rPr>
          <w:rFonts w:eastAsia="Times New Roman"/>
          <w:color w:val="211D1E"/>
          <w:sz w:val="32"/>
          <w:szCs w:val="32"/>
        </w:rPr>
      </w:pPr>
      <w:r>
        <w:rPr>
          <w:color w:val="211D1E"/>
          <w:sz w:val="32"/>
          <w:szCs w:val="32"/>
        </w:rPr>
        <w:t xml:space="preserve">Halten Sie Lautstärke - (5) oder Lautstärke + (6) gedrückt, um die Lautstärke zu verringern oder zu erhöhen. </w:t>
      </w:r>
    </w:p>
    <w:p>
      <w:pPr>
        <w:pStyle w:val="9"/>
        <w:rPr>
          <w:sz w:val="32"/>
          <w:szCs w:val="32"/>
        </w:rPr>
      </w:pPr>
    </w:p>
    <w:p>
      <w:pPr>
        <w:pStyle w:val="12"/>
        <w:spacing w:line="146" w:lineRule="atLeast"/>
        <w:ind w:right="1323"/>
        <w:rPr>
          <w:rFonts w:eastAsia="Times New Roman"/>
          <w:b/>
          <w:bCs/>
          <w:color w:val="211D1E"/>
          <w:sz w:val="32"/>
          <w:szCs w:val="32"/>
        </w:rPr>
      </w:pPr>
      <w:r>
        <w:rPr>
          <w:b/>
          <w:bCs/>
          <w:color w:val="211D1E"/>
          <w:sz w:val="32"/>
          <w:szCs w:val="32"/>
        </w:rPr>
        <w:t>AUX-EINGANG</w:t>
      </w:r>
    </w:p>
    <w:p>
      <w:pPr>
        <w:pStyle w:val="13"/>
        <w:numPr>
          <w:ilvl w:val="0"/>
          <w:numId w:val="4"/>
        </w:numPr>
        <w:jc w:val="both"/>
        <w:rPr>
          <w:rFonts w:eastAsia="Times New Roman"/>
          <w:color w:val="211D1E"/>
          <w:sz w:val="32"/>
          <w:szCs w:val="32"/>
        </w:rPr>
      </w:pPr>
      <w:r>
        <w:rPr>
          <w:color w:val="211D1E"/>
          <w:sz w:val="32"/>
          <w:szCs w:val="32"/>
        </w:rPr>
        <w:t>Schalten Sie den Lautsprecher ein.</w:t>
      </w:r>
    </w:p>
    <w:p>
      <w:pPr>
        <w:pStyle w:val="13"/>
        <w:numPr>
          <w:ilvl w:val="0"/>
          <w:numId w:val="4"/>
        </w:numPr>
        <w:jc w:val="both"/>
        <w:rPr>
          <w:rFonts w:eastAsia="Times New Roman"/>
          <w:color w:val="211D1E"/>
          <w:sz w:val="32"/>
          <w:szCs w:val="32"/>
        </w:rPr>
      </w:pPr>
      <w:r>
        <w:rPr>
          <w:color w:val="211D1E"/>
          <w:sz w:val="32"/>
          <w:szCs w:val="32"/>
        </w:rPr>
        <w:t xml:space="preserve">Schließen Sie das AUX-Eingangskabel am AUX Eingang (4) des Lautsprechers und am externen Gerät an. </w:t>
      </w:r>
    </w:p>
    <w:p>
      <w:pPr>
        <w:pStyle w:val="13"/>
        <w:numPr>
          <w:ilvl w:val="0"/>
          <w:numId w:val="4"/>
        </w:numPr>
        <w:jc w:val="both"/>
        <w:rPr>
          <w:rFonts w:eastAsia="Times New Roman"/>
          <w:color w:val="211D1E"/>
          <w:sz w:val="32"/>
          <w:szCs w:val="32"/>
        </w:rPr>
      </w:pPr>
      <w:r>
        <w:rPr>
          <w:color w:val="211D1E"/>
          <w:sz w:val="32"/>
          <w:szCs w:val="32"/>
        </w:rPr>
        <w:t xml:space="preserve">Sie können nun mit der Musikwiedergabe vom externen Gerät beginnen.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MICROSD-KARTE/USB-SPEICHERMEDIUM VERWENDEN </w:t>
      </w:r>
    </w:p>
    <w:p>
      <w:pPr>
        <w:pStyle w:val="15"/>
        <w:numPr>
          <w:ilvl w:val="0"/>
          <w:numId w:val="5"/>
        </w:numPr>
        <w:jc w:val="both"/>
        <w:rPr>
          <w:rFonts w:eastAsia="Times New Roman"/>
          <w:color w:val="211D1E"/>
          <w:sz w:val="32"/>
          <w:szCs w:val="32"/>
        </w:rPr>
      </w:pPr>
      <w:r>
        <w:rPr>
          <w:color w:val="211D1E"/>
          <w:sz w:val="32"/>
          <w:szCs w:val="32"/>
        </w:rPr>
        <w:t xml:space="preserve">Schalten Sie den Lautsprecher ein. </w:t>
      </w:r>
    </w:p>
    <w:p>
      <w:pPr>
        <w:pStyle w:val="15"/>
        <w:numPr>
          <w:ilvl w:val="0"/>
          <w:numId w:val="5"/>
        </w:numPr>
        <w:jc w:val="both"/>
        <w:rPr>
          <w:rFonts w:eastAsia="Times New Roman"/>
          <w:color w:val="211D1E"/>
          <w:sz w:val="32"/>
          <w:szCs w:val="32"/>
        </w:rPr>
      </w:pPr>
      <w:r>
        <w:rPr>
          <w:color w:val="211D1E"/>
          <w:sz w:val="32"/>
          <w:szCs w:val="32"/>
        </w:rPr>
        <w:t xml:space="preserve">Setzen Sie eine microSD-Karte im microSD-Steckplatz (2) ein und richten Sie die Kontakte auf den USB-Port aus. Alternativ schließen Sie ein USB-Speichermedium am USB-Port an. </w:t>
      </w:r>
    </w:p>
    <w:p>
      <w:pPr>
        <w:pStyle w:val="15"/>
        <w:numPr>
          <w:ilvl w:val="0"/>
          <w:numId w:val="5"/>
        </w:numPr>
        <w:jc w:val="both"/>
        <w:rPr>
          <w:rFonts w:eastAsia="Times New Roman"/>
          <w:color w:val="211D1E"/>
          <w:sz w:val="32"/>
          <w:szCs w:val="32"/>
        </w:rPr>
      </w:pPr>
      <w:r>
        <w:rPr>
          <w:color w:val="211D1E"/>
          <w:sz w:val="32"/>
          <w:szCs w:val="32"/>
        </w:rPr>
        <w:t xml:space="preserve">Die Musik wird automatisch wiedergegeben. </w:t>
      </w:r>
    </w:p>
    <w:p>
      <w:pPr>
        <w:pStyle w:val="15"/>
        <w:numPr>
          <w:ilvl w:val="0"/>
          <w:numId w:val="5"/>
        </w:numPr>
        <w:jc w:val="both"/>
        <w:rPr>
          <w:rFonts w:eastAsia="Times New Roman"/>
          <w:color w:val="211D1E"/>
          <w:sz w:val="32"/>
          <w:szCs w:val="32"/>
        </w:rPr>
      </w:pPr>
      <w:r>
        <w:rPr>
          <w:color w:val="211D1E"/>
          <w:sz w:val="32"/>
          <w:szCs w:val="32"/>
        </w:rPr>
        <w:t xml:space="preserve">Drücken Sie einmal Lautstärke -/Vorheriger Titel (5), um zum vorherigen Titel zu springen und drücken Sie Lautstärke +/Nächster Titel (6), um zum nächsten Titel zu gelangen. </w:t>
      </w:r>
    </w:p>
    <w:p>
      <w:pPr>
        <w:pStyle w:val="15"/>
        <w:numPr>
          <w:ilvl w:val="0"/>
          <w:numId w:val="5"/>
        </w:numPr>
        <w:jc w:val="both"/>
        <w:rPr>
          <w:rFonts w:eastAsia="Times New Roman"/>
          <w:color w:val="211D1E"/>
          <w:sz w:val="32"/>
          <w:szCs w:val="32"/>
        </w:rPr>
      </w:pPr>
      <w:r>
        <w:rPr>
          <w:color w:val="211D1E"/>
          <w:sz w:val="32"/>
          <w:szCs w:val="32"/>
        </w:rPr>
        <w:t xml:space="preserve">Drücken Sie die Ein/Aus-Taste (8), um die Wiedergabe zu unterbrechen oder fortzusetzen. </w:t>
      </w:r>
    </w:p>
    <w:p>
      <w:pPr>
        <w:pStyle w:val="9"/>
        <w:rPr>
          <w:sz w:val="32"/>
          <w:szCs w:val="32"/>
        </w:rPr>
      </w:pPr>
    </w:p>
    <w:p>
      <w:pPr>
        <w:pStyle w:val="9"/>
        <w:spacing w:line="168" w:lineRule="atLeast"/>
        <w:ind w:right="47"/>
        <w:jc w:val="both"/>
        <w:rPr>
          <w:rFonts w:eastAsia="Times New Roman"/>
          <w:b/>
          <w:bCs/>
          <w:color w:val="211D1E"/>
          <w:sz w:val="32"/>
          <w:szCs w:val="32"/>
        </w:rPr>
      </w:pPr>
      <w:r>
        <w:rPr>
          <w:b/>
          <w:bCs/>
          <w:color w:val="211D1E"/>
          <w:sz w:val="32"/>
          <w:szCs w:val="32"/>
        </w:rPr>
        <w:t xml:space="preserve">BLUETOOTH </w:t>
      </w:r>
    </w:p>
    <w:p>
      <w:pPr>
        <w:pStyle w:val="9"/>
        <w:spacing w:line="168" w:lineRule="atLeast"/>
        <w:ind w:right="47"/>
        <w:jc w:val="both"/>
        <w:rPr>
          <w:rFonts w:eastAsia="Times New Roman"/>
          <w:color w:val="211D1E"/>
          <w:sz w:val="32"/>
          <w:szCs w:val="32"/>
        </w:rPr>
      </w:pPr>
      <w:r>
        <w:rPr>
          <w:b/>
          <w:bCs/>
          <w:color w:val="211D1E"/>
          <w:sz w:val="32"/>
          <w:szCs w:val="32"/>
        </w:rPr>
        <w:t xml:space="preserve">Gerät koppeln </w:t>
      </w:r>
    </w:p>
    <w:p>
      <w:pPr>
        <w:pStyle w:val="15"/>
        <w:numPr>
          <w:ilvl w:val="0"/>
          <w:numId w:val="6"/>
        </w:numPr>
        <w:jc w:val="both"/>
        <w:rPr>
          <w:rFonts w:eastAsia="Times New Roman"/>
          <w:color w:val="211D1E"/>
          <w:sz w:val="32"/>
          <w:szCs w:val="32"/>
        </w:rPr>
      </w:pPr>
      <w:r>
        <w:rPr>
          <w:color w:val="211D1E"/>
          <w:sz w:val="32"/>
          <w:szCs w:val="32"/>
        </w:rPr>
        <w:t xml:space="preserve">Stellen Sie den Lautsprecher neben das zu koppelnde Bluetooth-Gerät. </w:t>
      </w:r>
    </w:p>
    <w:p>
      <w:pPr>
        <w:pStyle w:val="15"/>
        <w:numPr>
          <w:ilvl w:val="0"/>
          <w:numId w:val="6"/>
        </w:numPr>
        <w:jc w:val="both"/>
        <w:rPr>
          <w:rFonts w:eastAsia="Times New Roman"/>
          <w:color w:val="211D1E"/>
          <w:sz w:val="32"/>
          <w:szCs w:val="32"/>
        </w:rPr>
      </w:pPr>
      <w:r>
        <w:rPr>
          <w:color w:val="211D1E"/>
          <w:sz w:val="32"/>
          <w:szCs w:val="32"/>
        </w:rPr>
        <w:t xml:space="preserve">Schalten Sie den Lautsprecher ein und drücken Sie MODUS (7), um in den Bluetooth-Modus zu gelangen. </w:t>
      </w:r>
    </w:p>
    <w:p>
      <w:pPr>
        <w:pStyle w:val="15"/>
        <w:numPr>
          <w:ilvl w:val="0"/>
          <w:numId w:val="6"/>
        </w:numPr>
        <w:jc w:val="both"/>
        <w:rPr>
          <w:rFonts w:eastAsia="Times New Roman"/>
          <w:color w:val="211D1E"/>
          <w:sz w:val="32"/>
          <w:szCs w:val="32"/>
        </w:rPr>
      </w:pPr>
      <w:r>
        <w:rPr>
          <w:color w:val="211D1E"/>
          <w:sz w:val="32"/>
          <w:szCs w:val="32"/>
        </w:rPr>
        <w:t xml:space="preserve">Folgen Sie den Anleitungen Ihres Geräts, um den Lautsprecher zu suchen. </w:t>
      </w:r>
    </w:p>
    <w:p>
      <w:pPr>
        <w:pStyle w:val="15"/>
        <w:numPr>
          <w:ilvl w:val="0"/>
          <w:numId w:val="6"/>
        </w:numPr>
        <w:jc w:val="both"/>
        <w:rPr>
          <w:rFonts w:eastAsia="Times New Roman"/>
          <w:color w:val="211D1E"/>
          <w:sz w:val="32"/>
          <w:szCs w:val="32"/>
        </w:rPr>
      </w:pPr>
      <w:r>
        <w:rPr>
          <w:color w:val="211D1E"/>
          <w:sz w:val="32"/>
          <w:szCs w:val="32"/>
        </w:rPr>
        <w:t>Der Name des Lautsprechers lautet „</w:t>
      </w:r>
      <w:r>
        <w:rPr>
          <w:rFonts w:hint="eastAsia"/>
          <w:color w:val="211D1E"/>
          <w:sz w:val="32"/>
          <w:szCs w:val="32"/>
          <w:lang w:val="en-US" w:eastAsia="zh-CN"/>
        </w:rPr>
        <w:t xml:space="preserve">Denver </w:t>
      </w:r>
      <w:r>
        <w:rPr>
          <w:color w:val="211D1E"/>
          <w:sz w:val="32"/>
          <w:szCs w:val="32"/>
        </w:rPr>
        <w:t xml:space="preserve">BTS-110“ und wird in Ihrer Bluetooth-Geräteliste angezeigt. Wählen Sie ihn und geben Sie ggf. das Passwort „0000“ ein. </w:t>
      </w:r>
    </w:p>
    <w:p>
      <w:pPr>
        <w:pStyle w:val="15"/>
        <w:numPr>
          <w:ilvl w:val="0"/>
          <w:numId w:val="6"/>
        </w:numPr>
        <w:jc w:val="both"/>
        <w:rPr>
          <w:rFonts w:eastAsia="Times New Roman"/>
          <w:color w:val="211D1E"/>
          <w:sz w:val="32"/>
          <w:szCs w:val="32"/>
        </w:rPr>
      </w:pPr>
      <w:r>
        <w:rPr>
          <w:color w:val="211D1E"/>
          <w:sz w:val="32"/>
          <w:szCs w:val="32"/>
        </w:rPr>
        <w:t xml:space="preserve">Wenn die Verbindung erfolgreich aufgebaut wurde, können Sie Musik von Ihrem Bluetooth-Gerät auf den Lautsprecher streamen. </w:t>
      </w:r>
    </w:p>
    <w:p>
      <w:pPr>
        <w:pStyle w:val="9"/>
        <w:rPr>
          <w:rFonts w:eastAsia="Times New Roman"/>
          <w:color w:val="211D1E"/>
          <w:sz w:val="32"/>
          <w:szCs w:val="32"/>
        </w:rPr>
      </w:pPr>
    </w:p>
    <w:p>
      <w:pPr>
        <w:pStyle w:val="13"/>
        <w:jc w:val="both"/>
        <w:rPr>
          <w:rFonts w:eastAsia="Times New Roman"/>
          <w:color w:val="211D1E"/>
          <w:sz w:val="32"/>
          <w:szCs w:val="32"/>
        </w:rPr>
      </w:pPr>
      <w:r>
        <w:rPr>
          <w:b/>
          <w:bCs/>
          <w:i/>
          <w:iCs/>
          <w:color w:val="211D1E"/>
          <w:sz w:val="32"/>
          <w:szCs w:val="32"/>
        </w:rPr>
        <w:t xml:space="preserve">Hinweise: </w:t>
      </w:r>
    </w:p>
    <w:p>
      <w:pPr>
        <w:pStyle w:val="15"/>
        <w:numPr>
          <w:ilvl w:val="0"/>
          <w:numId w:val="7"/>
        </w:numPr>
        <w:ind w:left="420"/>
        <w:jc w:val="both"/>
        <w:rPr>
          <w:rFonts w:eastAsia="Times New Roman"/>
          <w:color w:val="211D1E"/>
          <w:sz w:val="32"/>
          <w:szCs w:val="32"/>
        </w:rPr>
      </w:pPr>
      <w:r>
        <w:rPr>
          <w:color w:val="211D1E"/>
          <w:sz w:val="32"/>
          <w:szCs w:val="32"/>
        </w:rPr>
        <w:t xml:space="preserve">Der Bluetooth-Lautsprecher kann sich jeweils nur mit einem Bluetooth-Gerät verbinden und die Verbindung kann während des Betriebs nicht unterbrochen werden. </w:t>
      </w:r>
    </w:p>
    <w:p>
      <w:pPr>
        <w:pStyle w:val="15"/>
        <w:numPr>
          <w:ilvl w:val="0"/>
          <w:numId w:val="7"/>
        </w:numPr>
        <w:ind w:left="420"/>
        <w:jc w:val="both"/>
        <w:rPr>
          <w:rFonts w:eastAsia="Times New Roman"/>
          <w:color w:val="211D1E"/>
          <w:sz w:val="32"/>
          <w:szCs w:val="32"/>
        </w:rPr>
      </w:pPr>
      <w:r>
        <w:rPr>
          <w:color w:val="211D1E"/>
          <w:sz w:val="32"/>
          <w:szCs w:val="32"/>
        </w:rPr>
        <w:t xml:space="preserve">Wenn die Bluetooth-Verbindung fehlschlägt, löschen Sie ein anderes Bluetooth-Gerät in der Liste der Verbindungen, starten Sie den Bluetooth-Lautsprecher neu und suchen Sie nach dem Bluetooth-Gerät, das erneut verbunden werden soll.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BEFEHLE IM BLUETOOTH-MODUS </w:t>
      </w:r>
    </w:p>
    <w:p>
      <w:pPr>
        <w:pStyle w:val="15"/>
        <w:numPr>
          <w:ilvl w:val="0"/>
          <w:numId w:val="8"/>
        </w:numPr>
        <w:jc w:val="both"/>
        <w:rPr>
          <w:rFonts w:eastAsia="Times New Roman"/>
          <w:color w:val="211D1E"/>
          <w:sz w:val="32"/>
          <w:szCs w:val="32"/>
        </w:rPr>
      </w:pPr>
      <w:r>
        <w:rPr>
          <w:color w:val="211D1E"/>
          <w:sz w:val="32"/>
          <w:szCs w:val="32"/>
        </w:rPr>
        <w:t xml:space="preserve">Drücken Sie einmal Lautstärke -/Vorheriger Titel (5), um zum vorherigen Titel zu springen und drücken Sie Lautstärke +/Nächster Titel (6), um zum nächsten Titel zu gelangen. </w:t>
      </w:r>
    </w:p>
    <w:p>
      <w:pPr>
        <w:pStyle w:val="15"/>
        <w:numPr>
          <w:ilvl w:val="0"/>
          <w:numId w:val="8"/>
        </w:numPr>
        <w:jc w:val="both"/>
        <w:rPr>
          <w:rFonts w:eastAsia="Times New Roman"/>
          <w:color w:val="211D1E"/>
          <w:sz w:val="32"/>
          <w:szCs w:val="32"/>
        </w:rPr>
      </w:pPr>
      <w:r>
        <w:rPr>
          <w:color w:val="211D1E"/>
          <w:sz w:val="32"/>
          <w:szCs w:val="32"/>
        </w:rPr>
        <w:t xml:space="preserve">Drücken Sie die Ein-/Aus-Taste (8), um die Wiedergabe zu unterbrechen oder fortzusetzen. </w:t>
      </w:r>
    </w:p>
    <w:p>
      <w:pPr>
        <w:pStyle w:val="15"/>
        <w:numPr>
          <w:ilvl w:val="0"/>
          <w:numId w:val="8"/>
        </w:numPr>
        <w:jc w:val="both"/>
        <w:rPr>
          <w:rFonts w:eastAsia="Times New Roman"/>
          <w:color w:val="211D1E"/>
          <w:sz w:val="32"/>
          <w:szCs w:val="32"/>
        </w:rPr>
      </w:pPr>
      <w:r>
        <w:rPr>
          <w:color w:val="211D1E"/>
          <w:sz w:val="32"/>
          <w:szCs w:val="32"/>
        </w:rPr>
        <w:t>Wenn Sie einen Anruf erhalten, drücken Sie die Ein-/Aus-Taste (8), um den Anruf anzunehmen und die Freisprechfunktion zu aktivieren. Um den Anruf zu beenden, drücken Sie erneut die Ein/Aus-Taste.</w:t>
      </w:r>
    </w:p>
    <w:p>
      <w:pPr>
        <w:pStyle w:val="9"/>
        <w:spacing w:line="148" w:lineRule="atLeast"/>
        <w:ind w:left="130" w:right="340" w:hanging="130"/>
        <w:jc w:val="both"/>
        <w:rPr>
          <w:rFonts w:eastAsia="Times New Roman"/>
          <w:sz w:val="32"/>
          <w:szCs w:val="32"/>
        </w:rPr>
      </w:pPr>
    </w:p>
    <w:p>
      <w:pPr>
        <w:pStyle w:val="12"/>
        <w:rPr>
          <w:rFonts w:eastAsia="Times New Roman"/>
          <w:color w:val="211D1E"/>
          <w:sz w:val="32"/>
          <w:szCs w:val="32"/>
        </w:rPr>
      </w:pPr>
      <w:r>
        <w:rPr>
          <w:b/>
          <w:bCs/>
          <w:color w:val="211D1E"/>
          <w:sz w:val="32"/>
          <w:szCs w:val="32"/>
        </w:rPr>
        <w:t xml:space="preserve">RADIO HÖREN </w:t>
      </w:r>
    </w:p>
    <w:p>
      <w:pPr>
        <w:pStyle w:val="9"/>
        <w:spacing w:line="146" w:lineRule="atLeast"/>
        <w:rPr>
          <w:rFonts w:eastAsia="Times New Roman"/>
          <w:b/>
          <w:bCs/>
          <w:i/>
          <w:iCs/>
          <w:color w:val="211D1E"/>
          <w:sz w:val="32"/>
          <w:szCs w:val="32"/>
        </w:rPr>
      </w:pPr>
      <w:r>
        <w:rPr>
          <w:b/>
          <w:bCs/>
          <w:i/>
          <w:iCs/>
          <w:color w:val="211D1E"/>
          <w:sz w:val="32"/>
          <w:szCs w:val="32"/>
        </w:rPr>
        <w:t xml:space="preserve">Bevor Sie die Radiofunktion nutzen, schließen Sie das Micro-USB-Kabel als Empfangsantenne am USB-Port des Lautsprechers (1) an. </w:t>
      </w:r>
    </w:p>
    <w:p>
      <w:pPr>
        <w:pStyle w:val="9"/>
        <w:spacing w:line="146" w:lineRule="atLeast"/>
        <w:rPr>
          <w:rFonts w:eastAsia="Times New Roman"/>
          <w:color w:val="211D1E"/>
          <w:sz w:val="32"/>
          <w:szCs w:val="32"/>
        </w:rPr>
      </w:pPr>
    </w:p>
    <w:p>
      <w:pPr>
        <w:pStyle w:val="15"/>
        <w:numPr>
          <w:ilvl w:val="0"/>
          <w:numId w:val="7"/>
        </w:numPr>
        <w:ind w:left="420"/>
        <w:jc w:val="both"/>
        <w:rPr>
          <w:rFonts w:eastAsia="Times New Roman"/>
          <w:color w:val="211D1E"/>
          <w:sz w:val="32"/>
          <w:szCs w:val="32"/>
        </w:rPr>
      </w:pPr>
      <w:r>
        <w:rPr>
          <w:color w:val="211D1E"/>
          <w:sz w:val="32"/>
          <w:szCs w:val="32"/>
        </w:rPr>
        <w:t xml:space="preserve">Drücken Sie die MODUS-Taste (7), um die Radiofunktion zu wählen. </w:t>
      </w:r>
    </w:p>
    <w:p>
      <w:pPr>
        <w:pStyle w:val="15"/>
        <w:numPr>
          <w:ilvl w:val="0"/>
          <w:numId w:val="7"/>
        </w:numPr>
        <w:ind w:left="420"/>
        <w:jc w:val="both"/>
        <w:rPr>
          <w:rFonts w:eastAsia="Times New Roman"/>
          <w:color w:val="211D1E"/>
          <w:sz w:val="32"/>
          <w:szCs w:val="32"/>
        </w:rPr>
      </w:pPr>
      <w:r>
        <w:rPr>
          <w:color w:val="211D1E"/>
          <w:sz w:val="32"/>
          <w:szCs w:val="32"/>
        </w:rPr>
        <w:t>Halten Sie die MODUS-Taste (7) gedrückt, damit beginnt der Lautsprecher automatisch mit der Suche und Speicherung von Sendern.</w:t>
      </w:r>
    </w:p>
    <w:p>
      <w:pPr>
        <w:pStyle w:val="15"/>
        <w:numPr>
          <w:ilvl w:val="0"/>
          <w:numId w:val="7"/>
        </w:numPr>
        <w:ind w:left="420"/>
        <w:jc w:val="both"/>
        <w:rPr>
          <w:rFonts w:eastAsiaTheme="minorEastAsia"/>
          <w:color w:val="211D1E"/>
          <w:sz w:val="32"/>
          <w:szCs w:val="32"/>
        </w:rPr>
      </w:pPr>
      <w:r>
        <w:rPr>
          <w:color w:val="211D1E"/>
          <w:sz w:val="32"/>
          <w:szCs w:val="32"/>
        </w:rPr>
        <w:t>Nachdem Sie Sender gespeichert haben, drücken Sie Lautstärke -/Vorheriger Titel (5), um den vorherigen Sender aufzurufen oder Lautstärke +/Nächster Titel (6), um den nächsten Sender zu wählen.</w:t>
      </w:r>
    </w:p>
    <w:p>
      <w:pPr>
        <w:pStyle w:val="12"/>
        <w:rPr>
          <w:rFonts w:eastAsiaTheme="minorEastAsia"/>
          <w:b/>
          <w:bCs/>
          <w:color w:val="211D1E"/>
          <w:sz w:val="32"/>
          <w:szCs w:val="32"/>
        </w:rPr>
      </w:pPr>
      <w:r>
        <w:rPr>
          <w:b/>
          <w:bCs/>
          <w:color w:val="211D1E"/>
          <w:sz w:val="32"/>
          <w:szCs w:val="32"/>
        </w:rPr>
        <w:t>ECHTE STEREO-BLUETOOTH-VERBINDUNG (TWS-FUNKTION FÜR ZWEI LAUTSPRECHER)</w:t>
      </w:r>
    </w:p>
    <w:p>
      <w:pPr>
        <w:pStyle w:val="15"/>
        <w:numPr>
          <w:ilvl w:val="0"/>
          <w:numId w:val="9"/>
        </w:numPr>
        <w:jc w:val="both"/>
        <w:rPr>
          <w:rFonts w:eastAsia="Times New Roman"/>
          <w:color w:val="211D1E"/>
          <w:sz w:val="32"/>
          <w:szCs w:val="32"/>
        </w:rPr>
      </w:pPr>
      <w:r>
        <w:rPr>
          <w:color w:val="211D1E"/>
          <w:sz w:val="32"/>
          <w:szCs w:val="32"/>
        </w:rPr>
        <w:t xml:space="preserve">Schalten Sie zwei Lautsprecher mit der Standardeinstellung Bluetooth-Modus ein. Die LED blinkt (ein Signalton ertönt, der bestätigt, dass der Lautsprecher in den Bluetooth-Koppelungsmodus geschaltet ist). </w:t>
      </w:r>
    </w:p>
    <w:p>
      <w:pPr>
        <w:pStyle w:val="15"/>
        <w:numPr>
          <w:ilvl w:val="0"/>
          <w:numId w:val="9"/>
        </w:numPr>
        <w:jc w:val="both"/>
        <w:rPr>
          <w:rFonts w:eastAsia="Times New Roman"/>
          <w:color w:val="211D1E"/>
          <w:sz w:val="32"/>
          <w:szCs w:val="32"/>
        </w:rPr>
      </w:pPr>
      <w:r>
        <w:rPr>
          <w:color w:val="211D1E"/>
          <w:sz w:val="32"/>
          <w:szCs w:val="32"/>
        </w:rPr>
        <w:t xml:space="preserve">Schalten Sie die Bluetooth-Funktion Ihres Telefons oder eines anderen Bluetooth-Geräts aus und halten Sie die M-Taste eines der beiden Lautsprecher gedrückt (ein Signalton ertönt, der die aktivierte TWS-Funktion bestätigt). Nach wenigen Sekunden hören Sie die Ansage von den beiden Bluetooth-Lautsprechern. Wenn eine der Lautsprecher-LEDs blinkt und eine andere LED leuchtet, aber nicht blinkt, wird angezeigt, dass die beiden Lautsprecher-Bluetooth verbunden sind. </w:t>
      </w:r>
    </w:p>
    <w:p>
      <w:pPr>
        <w:pStyle w:val="15"/>
        <w:numPr>
          <w:ilvl w:val="0"/>
          <w:numId w:val="9"/>
        </w:numPr>
        <w:jc w:val="both"/>
        <w:rPr>
          <w:rFonts w:eastAsia="Times New Roman"/>
          <w:color w:val="211D1E"/>
          <w:sz w:val="32"/>
          <w:szCs w:val="32"/>
        </w:rPr>
      </w:pPr>
      <w:r>
        <w:rPr>
          <w:color w:val="211D1E"/>
          <w:sz w:val="32"/>
          <w:szCs w:val="32"/>
        </w:rPr>
        <w:t>Öffnen Sie die Bluetooth-Funktion des Smartphones und suchen Sie „Denver BTS-110“.</w:t>
      </w:r>
    </w:p>
    <w:p>
      <w:pPr>
        <w:pStyle w:val="15"/>
        <w:numPr>
          <w:ilvl w:val="0"/>
          <w:numId w:val="9"/>
        </w:numPr>
        <w:jc w:val="both"/>
        <w:rPr>
          <w:rFonts w:eastAsia="Times New Roman"/>
          <w:color w:val="211D1E"/>
          <w:sz w:val="32"/>
          <w:szCs w:val="32"/>
        </w:rPr>
      </w:pPr>
      <w:r>
        <w:rPr>
          <w:color w:val="211D1E"/>
          <w:sz w:val="32"/>
          <w:szCs w:val="32"/>
        </w:rPr>
        <w:t>Wählen Sie „Denver BTS-110“ zum Verbinden.</w:t>
      </w:r>
    </w:p>
    <w:p>
      <w:pPr>
        <w:pStyle w:val="15"/>
        <w:numPr>
          <w:ilvl w:val="0"/>
          <w:numId w:val="9"/>
        </w:numPr>
        <w:jc w:val="both"/>
        <w:rPr>
          <w:rFonts w:eastAsia="Times New Roman"/>
          <w:color w:val="211D1E"/>
          <w:sz w:val="32"/>
          <w:szCs w:val="32"/>
        </w:rPr>
      </w:pPr>
      <w:r>
        <w:rPr>
          <w:color w:val="211D1E"/>
          <w:sz w:val="32"/>
          <w:szCs w:val="32"/>
        </w:rPr>
        <w:t>Sie hören die Bluetooth-Lautsprecheransage zur Bestätigung, dass Bluetooth verbunden ist und Sie können die Musik von zwei Lautsprechern genießen.</w:t>
      </w:r>
    </w:p>
    <w:p>
      <w:pPr>
        <w:pStyle w:val="15"/>
        <w:numPr>
          <w:ilvl w:val="0"/>
          <w:numId w:val="9"/>
        </w:numPr>
        <w:jc w:val="both"/>
      </w:pPr>
      <w:r>
        <w:rPr>
          <w:color w:val="211D1E"/>
          <w:sz w:val="32"/>
          <w:szCs w:val="32"/>
        </w:rPr>
        <w:t>Halten Sie die M-Taste erneut gedrückt, um die TWS-Funktion beenden und Musik über einen Lautsprecher genießen möchten.</w:t>
      </w:r>
      <w:r>
        <w:t xml:space="preserve"> </w:t>
      </w:r>
    </w:p>
    <w:p>
      <w:pPr>
        <w:pStyle w:val="9"/>
      </w:pPr>
    </w:p>
    <w:p>
      <w:pPr>
        <w:pStyle w:val="9"/>
        <w:rPr>
          <w:sz w:val="32"/>
          <w:szCs w:val="32"/>
        </w:rPr>
      </w:pPr>
      <w:r>
        <w:rPr>
          <w:sz w:val="32"/>
          <w:szCs w:val="32"/>
        </w:rPr>
        <w:t>Hinweis: Wenn Geräte nach einem Passwort fragen, geben Sie das Standardpasswort 0000 ein.</w:t>
      </w:r>
    </w:p>
    <w:p>
      <w:pPr>
        <w:pStyle w:val="9"/>
        <w:spacing w:after="100" w:afterAutospacing="1" w:line="146" w:lineRule="atLeast"/>
        <w:ind w:right="187"/>
        <w:rPr>
          <w:rFonts w:eastAsia="Times New Roman"/>
          <w:color w:val="211D1E"/>
          <w:sz w:val="32"/>
          <w:szCs w:val="32"/>
        </w:rPr>
      </w:pPr>
    </w:p>
    <w:p>
      <w:pPr>
        <w:pStyle w:val="12"/>
        <w:rPr>
          <w:rFonts w:eastAsiaTheme="minorEastAsia"/>
          <w:b/>
          <w:bCs/>
          <w:color w:val="211D1E"/>
          <w:sz w:val="32"/>
          <w:szCs w:val="32"/>
        </w:rPr>
      </w:pPr>
      <w:r>
        <w:rPr>
          <w:b/>
          <w:bCs/>
          <w:color w:val="211D1E"/>
          <w:sz w:val="32"/>
          <w:szCs w:val="32"/>
        </w:rPr>
        <w:t>SPRACHASSISTENT</w:t>
      </w:r>
    </w:p>
    <w:p>
      <w:pPr>
        <w:pStyle w:val="9"/>
        <w:spacing w:after="100" w:afterAutospacing="1" w:line="146" w:lineRule="atLeast"/>
        <w:ind w:right="187"/>
        <w:rPr>
          <w:rFonts w:eastAsiaTheme="minorEastAsia"/>
          <w:color w:val="211D1E"/>
          <w:sz w:val="32"/>
          <w:szCs w:val="32"/>
        </w:rPr>
      </w:pPr>
      <w:r>
        <w:rPr>
          <w:color w:val="211D1E"/>
          <w:sz w:val="32"/>
          <w:szCs w:val="32"/>
        </w:rPr>
        <w:t>Drücken Sie zweimal die MODUS-Taste (7), um den Sprachassistenten einzuschalten.</w:t>
      </w:r>
    </w:p>
    <w:p>
      <w:pPr>
        <w:pStyle w:val="9"/>
        <w:rPr>
          <w:rFonts w:eastAsia="Times New Roman"/>
          <w:b/>
          <w:bCs/>
          <w:color w:val="211D1E"/>
          <w:sz w:val="32"/>
          <w:szCs w:val="32"/>
        </w:rPr>
      </w:pPr>
    </w:p>
    <w:p>
      <w:pPr>
        <w:pStyle w:val="9"/>
        <w:rPr>
          <w:rFonts w:eastAsia="Times New Roman"/>
          <w:b/>
          <w:bCs/>
          <w:color w:val="211D1E"/>
          <w:sz w:val="32"/>
          <w:szCs w:val="32"/>
        </w:rPr>
      </w:pPr>
      <w:r>
        <w:rPr>
          <w:b/>
          <w:bCs/>
          <w:color w:val="211D1E"/>
          <w:sz w:val="32"/>
          <w:szCs w:val="32"/>
        </w:rPr>
        <w:t xml:space="preserve">TECHNISCHE DATEN </w:t>
      </w:r>
    </w:p>
    <w:p>
      <w:pPr>
        <w:pStyle w:val="9"/>
        <w:rPr>
          <w:rFonts w:eastAsia="Times New Roman"/>
          <w:color w:val="211D1E"/>
          <w:sz w:val="32"/>
          <w:szCs w:val="32"/>
        </w:rPr>
      </w:pPr>
    </w:p>
    <w:p>
      <w:pPr>
        <w:pStyle w:val="11"/>
        <w:tabs>
          <w:tab w:val="left" w:leader="dot" w:pos="5387"/>
        </w:tabs>
        <w:rPr>
          <w:color w:val="211D1E"/>
          <w:sz w:val="32"/>
          <w:szCs w:val="32"/>
        </w:rPr>
      </w:pPr>
      <w:r>
        <w:rPr>
          <w:color w:val="211D1E"/>
          <w:sz w:val="32"/>
          <w:szCs w:val="32"/>
        </w:rPr>
        <w:t xml:space="preserve">Akku: </w:t>
      </w:r>
      <w:r>
        <w:rPr>
          <w:rFonts w:hint="eastAsia"/>
          <w:color w:val="211D1E"/>
          <w:sz w:val="32"/>
          <w:szCs w:val="32"/>
          <w:lang w:val="en-US" w:eastAsia="zh-CN"/>
        </w:rPr>
        <w:t xml:space="preserve">..................................................  </w:t>
      </w:r>
      <w:r>
        <w:rPr>
          <w:color w:val="211D1E"/>
          <w:sz w:val="32"/>
          <w:szCs w:val="32"/>
        </w:rPr>
        <w:t xml:space="preserve">Integrierter Lithium-Ionen-Akku: </w:t>
      </w:r>
    </w:p>
    <w:p>
      <w:pPr>
        <w:pStyle w:val="11"/>
        <w:tabs>
          <w:tab w:val="left" w:leader="dot" w:pos="5387"/>
        </w:tabs>
        <w:ind w:left="0" w:leftChars="0" w:firstLine="5680" w:firstLineChars="1775"/>
        <w:rPr>
          <w:rFonts w:eastAsia="Times New Roman"/>
          <w:color w:val="211D1E"/>
          <w:sz w:val="32"/>
          <w:szCs w:val="32"/>
        </w:rPr>
      </w:pPr>
      <w:r>
        <w:rPr>
          <w:color w:val="211D1E"/>
          <w:sz w:val="32"/>
          <w:szCs w:val="32"/>
        </w:rPr>
        <w:t>3,7 V/1200 mAh</w:t>
      </w:r>
    </w:p>
    <w:p>
      <w:pPr>
        <w:pStyle w:val="9"/>
        <w:tabs>
          <w:tab w:val="left" w:leader="dot" w:pos="5387"/>
        </w:tabs>
        <w:rPr>
          <w:rFonts w:eastAsia="Times New Roman"/>
          <w:color w:val="211D1E"/>
          <w:sz w:val="32"/>
          <w:szCs w:val="32"/>
        </w:rPr>
      </w:pPr>
      <w:r>
        <w:rPr>
          <w:color w:val="211D1E"/>
          <w:sz w:val="32"/>
          <w:szCs w:val="32"/>
        </w:rPr>
        <w:t xml:space="preserve">Einschalten: </w:t>
      </w:r>
      <w:r>
        <w:rPr>
          <w:rFonts w:hint="eastAsia"/>
          <w:color w:val="211D1E"/>
          <w:sz w:val="32"/>
          <w:szCs w:val="32"/>
          <w:lang w:val="en-US" w:eastAsia="zh-CN"/>
        </w:rPr>
        <w:t xml:space="preserve">.......................................  </w:t>
      </w:r>
      <w:r>
        <w:rPr>
          <w:rFonts w:hint="eastAsia"/>
          <w:color w:val="211D1E"/>
          <w:sz w:val="11"/>
          <w:szCs w:val="11"/>
          <w:lang w:val="en-US" w:eastAsia="zh-CN"/>
        </w:rPr>
        <w:t xml:space="preserve"> </w:t>
      </w:r>
      <w:r>
        <w:rPr>
          <w:color w:val="211D1E"/>
          <w:sz w:val="32"/>
          <w:szCs w:val="32"/>
        </w:rPr>
        <w:t xml:space="preserve">5 V/1 A </w:t>
      </w:r>
    </w:p>
    <w:p>
      <w:pPr>
        <w:pStyle w:val="12"/>
        <w:tabs>
          <w:tab w:val="left" w:leader="dot" w:pos="5387"/>
        </w:tabs>
        <w:spacing w:line="146" w:lineRule="atLeast"/>
        <w:rPr>
          <w:color w:val="211D1E"/>
          <w:sz w:val="32"/>
          <w:szCs w:val="32"/>
        </w:rPr>
      </w:pPr>
      <w:r>
        <w:rPr>
          <w:color w:val="211D1E"/>
          <w:sz w:val="32"/>
          <w:szCs w:val="32"/>
        </w:rPr>
        <w:t xml:space="preserve">UKW-Frequenz: </w:t>
      </w:r>
      <w:r>
        <w:rPr>
          <w:rFonts w:hint="eastAsia"/>
          <w:color w:val="211D1E"/>
          <w:sz w:val="32"/>
          <w:szCs w:val="32"/>
          <w:lang w:val="en-US" w:eastAsia="zh-CN"/>
        </w:rPr>
        <w:t>.................................</w:t>
      </w:r>
      <w:r>
        <w:rPr>
          <w:color w:val="211D1E"/>
          <w:sz w:val="32"/>
          <w:szCs w:val="32"/>
        </w:rPr>
        <w:t xml:space="preserve"> </w:t>
      </w:r>
      <w:r>
        <w:rPr>
          <w:rFonts w:hint="eastAsia"/>
          <w:color w:val="211D1E"/>
          <w:sz w:val="18"/>
          <w:szCs w:val="18"/>
          <w:lang w:val="en-US" w:eastAsia="zh-CN"/>
        </w:rPr>
        <w:t xml:space="preserve">  </w:t>
      </w:r>
      <w:r>
        <w:rPr>
          <w:color w:val="211D1E"/>
          <w:sz w:val="32"/>
          <w:szCs w:val="32"/>
        </w:rPr>
        <w:t>87,5</w:t>
      </w:r>
      <w:r>
        <w:rPr>
          <w:rFonts w:hint="eastAsia" w:ascii="Arial" w:hAnsi="Arial" w:eastAsia="Times New Roman" w:cs="Arial"/>
          <w:color w:val="211D1E"/>
          <w:sz w:val="32"/>
          <w:szCs w:val="32"/>
          <w:lang w:val="en-US" w:eastAsia="zh-CN" w:bidi="ar-SA"/>
        </w:rPr>
        <w:t>~</w:t>
      </w:r>
      <w:r>
        <w:rPr>
          <w:color w:val="211D1E"/>
          <w:sz w:val="32"/>
          <w:szCs w:val="32"/>
        </w:rPr>
        <w:t xml:space="preserve">108,0 MHz </w:t>
      </w:r>
    </w:p>
    <w:p>
      <w:pPr>
        <w:pStyle w:val="9"/>
        <w:rPr>
          <w:rFonts w:hint="eastAsia" w:ascii="Arial" w:hAnsi="Arial" w:eastAsia="Times New Roman" w:cs="Arial"/>
          <w:color w:val="211D1E"/>
          <w:sz w:val="32"/>
          <w:szCs w:val="32"/>
          <w:lang w:val="en-US" w:eastAsia="zh-CN" w:bidi="ar-SA"/>
        </w:rPr>
      </w:pPr>
      <w:r>
        <w:rPr>
          <w:rFonts w:ascii="Arial" w:hAnsi="Arial" w:eastAsia="宋体" w:cs="Arial"/>
          <w:color w:val="211D1E"/>
          <w:sz w:val="32"/>
          <w:szCs w:val="32"/>
          <w:lang w:val="en-US" w:eastAsia="zh-CN" w:bidi="ar-SA"/>
        </w:rPr>
        <w:t>Bluetooth Frequenz</w:t>
      </w:r>
      <w:r>
        <w:rPr>
          <w:rFonts w:hint="eastAsia" w:ascii="Arial" w:hAnsi="Arial" w:eastAsia="宋体" w:cs="Arial"/>
          <w:color w:val="211D1E"/>
          <w:sz w:val="32"/>
          <w:szCs w:val="32"/>
          <w:lang w:val="en-US" w:eastAsia="zh-CN" w:bidi="ar-SA"/>
        </w:rPr>
        <w:t>：</w:t>
      </w:r>
      <w:r>
        <w:rPr>
          <w:rFonts w:hint="eastAsia"/>
          <w:lang w:val="en-US" w:eastAsia="zh-CN"/>
        </w:rPr>
        <w:t xml:space="preserve">.................................  </w:t>
      </w:r>
      <w:r>
        <w:rPr>
          <w:rFonts w:hint="eastAsia"/>
          <w:sz w:val="20"/>
          <w:szCs w:val="20"/>
          <w:lang w:val="en-US" w:eastAsia="zh-CN"/>
        </w:rPr>
        <w:t xml:space="preserve"> </w:t>
      </w:r>
      <w:r>
        <w:rPr>
          <w:rFonts w:hint="eastAsia" w:ascii="Arial" w:hAnsi="Arial" w:eastAsia="Times New Roman" w:cs="Arial"/>
          <w:color w:val="211D1E"/>
          <w:sz w:val="32"/>
          <w:szCs w:val="32"/>
          <w:lang w:val="en-US" w:eastAsia="zh-CN" w:bidi="ar-SA"/>
        </w:rPr>
        <w:t>2402M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z~2480M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w:t>
      </w:r>
    </w:p>
    <w:p>
      <w:pPr>
        <w:rPr>
          <w:rFonts w:hint="default" w:ascii="Arial" w:hAnsi="Arial" w:eastAsia="宋体" w:cs="Arial"/>
          <w:sz w:val="32"/>
          <w:szCs w:val="32"/>
          <w:lang w:val="en-US" w:eastAsia="zh-CN"/>
        </w:rPr>
      </w:pPr>
      <w:r>
        <w:rPr>
          <w:rFonts w:ascii="Arial" w:hAnsi="Arial"/>
          <w:sz w:val="32"/>
          <w:szCs w:val="32"/>
        </w:rPr>
        <w:t>Betriebsfrequenzbereich:</w:t>
      </w:r>
      <w:r>
        <w:rPr>
          <w:rFonts w:hint="eastAsia" w:ascii="Arial" w:hAnsi="Arial"/>
          <w:sz w:val="32"/>
          <w:szCs w:val="32"/>
          <w:lang w:val="en-US" w:eastAsia="zh-CN"/>
        </w:rPr>
        <w:t xml:space="preserve"> ................... </w:t>
      </w:r>
      <w:r>
        <w:rPr>
          <w:rFonts w:hint="eastAsia" w:ascii="Arial" w:hAnsi="Arial"/>
          <w:sz w:val="28"/>
          <w:szCs w:val="28"/>
          <w:lang w:val="en-US" w:eastAsia="zh-CN"/>
        </w:rPr>
        <w:t xml:space="preserve"> </w:t>
      </w:r>
      <w:r>
        <w:rPr>
          <w:rFonts w:hint="eastAsia" w:ascii="Arial" w:hAnsi="Arial"/>
          <w:sz w:val="32"/>
          <w:szCs w:val="32"/>
          <w:lang w:val="en-US" w:eastAsia="zh-CN"/>
        </w:rPr>
        <w:t>20Hz</w:t>
      </w:r>
      <w:r>
        <w:rPr>
          <w:rFonts w:hint="eastAsia" w:ascii="Arial" w:hAnsi="Arial" w:eastAsia="Times New Roman" w:cs="Arial"/>
          <w:color w:val="211D1E"/>
          <w:sz w:val="32"/>
          <w:szCs w:val="32"/>
          <w:lang w:val="en-US" w:eastAsia="zh-CN" w:bidi="ar-SA"/>
        </w:rPr>
        <w:t>~</w:t>
      </w:r>
      <w:r>
        <w:rPr>
          <w:rFonts w:hint="eastAsia" w:ascii="Arial" w:hAnsi="Arial"/>
          <w:sz w:val="32"/>
          <w:szCs w:val="32"/>
          <w:lang w:val="en-US" w:eastAsia="zh-CN"/>
        </w:rPr>
        <w:t>20KHz</w:t>
      </w:r>
      <w:bookmarkStart w:id="0" w:name="_GoBack"/>
      <w:bookmarkEnd w:id="0"/>
    </w:p>
    <w:p>
      <w:pPr>
        <w:rPr>
          <w:rFonts w:hint="default" w:ascii="Arial" w:hAnsi="Arial" w:eastAsia="Times New Roman" w:cs="Arial"/>
          <w:color w:val="211D1E"/>
          <w:sz w:val="32"/>
          <w:szCs w:val="32"/>
          <w:lang w:val="en-US" w:eastAsia="zh-CN" w:bidi="ar-SA"/>
        </w:rPr>
      </w:pPr>
      <w:r>
        <w:rPr>
          <w:rFonts w:ascii="Arial" w:hAnsi="Arial"/>
          <w:sz w:val="32"/>
          <w:szCs w:val="32"/>
        </w:rPr>
        <w:t>Max. Ausgangsleistung:</w:t>
      </w:r>
      <w:r>
        <w:rPr>
          <w:rFonts w:hint="eastAsia" w:ascii="Arial" w:hAnsi="Arial"/>
          <w:sz w:val="32"/>
          <w:szCs w:val="32"/>
          <w:lang w:val="en-US" w:eastAsia="zh-CN"/>
        </w:rPr>
        <w:t xml:space="preserve"> ..................... </w:t>
      </w:r>
      <w:r>
        <w:rPr>
          <w:rFonts w:hint="eastAsia" w:ascii="Arial" w:hAnsi="Arial"/>
          <w:sz w:val="24"/>
          <w:szCs w:val="24"/>
          <w:lang w:val="en-US" w:eastAsia="zh-CN"/>
        </w:rPr>
        <w:t xml:space="preserve"> </w:t>
      </w:r>
      <w:r>
        <w:rPr>
          <w:rFonts w:hint="eastAsia" w:ascii="Arial" w:hAnsi="Arial"/>
          <w:sz w:val="32"/>
          <w:szCs w:val="32"/>
          <w:lang w:val="en-US" w:eastAsia="zh-CN"/>
        </w:rPr>
        <w:t>40dBm</w:t>
      </w:r>
    </w:p>
    <w:p>
      <w:pPr>
        <w:pStyle w:val="12"/>
        <w:tabs>
          <w:tab w:val="left" w:leader="dot" w:pos="5387"/>
        </w:tabs>
        <w:spacing w:line="146" w:lineRule="atLeast"/>
        <w:rPr>
          <w:rFonts w:eastAsiaTheme="minorEastAsia"/>
          <w:color w:val="211D1E"/>
          <w:sz w:val="32"/>
          <w:szCs w:val="32"/>
        </w:rPr>
      </w:pPr>
      <w:r>
        <w:rPr>
          <w:color w:val="211D1E"/>
          <w:sz w:val="32"/>
          <w:szCs w:val="32"/>
        </w:rPr>
        <w:t xml:space="preserve">Abmessungen: </w:t>
      </w:r>
      <w:r>
        <w:rPr>
          <w:rFonts w:hint="eastAsia"/>
          <w:color w:val="211D1E"/>
          <w:sz w:val="32"/>
          <w:szCs w:val="32"/>
          <w:lang w:val="en-US" w:eastAsia="zh-CN"/>
        </w:rPr>
        <w:t>...................................</w:t>
      </w:r>
      <w:r>
        <w:rPr>
          <w:color w:val="211D1E"/>
          <w:sz w:val="32"/>
          <w:szCs w:val="32"/>
        </w:rPr>
        <w:t xml:space="preserve"> </w:t>
      </w:r>
      <w:r>
        <w:rPr>
          <w:rFonts w:hint="eastAsia"/>
          <w:color w:val="211D1E"/>
          <w:sz w:val="20"/>
          <w:szCs w:val="20"/>
          <w:lang w:val="en-US" w:eastAsia="zh-CN"/>
        </w:rPr>
        <w:t xml:space="preserve"> </w:t>
      </w:r>
      <w:r>
        <w:rPr>
          <w:color w:val="211D1E"/>
          <w:sz w:val="32"/>
          <w:szCs w:val="32"/>
        </w:rPr>
        <w:t xml:space="preserve">160 x 70 x 70 mm </w:t>
      </w:r>
    </w:p>
    <w:p>
      <w:pPr>
        <w:pStyle w:val="12"/>
        <w:tabs>
          <w:tab w:val="left" w:leader="dot" w:pos="5387"/>
        </w:tabs>
        <w:spacing w:line="146" w:lineRule="atLeast"/>
        <w:rPr>
          <w:rFonts w:eastAsia="Times New Roman"/>
          <w:color w:val="211D1E"/>
          <w:sz w:val="32"/>
          <w:szCs w:val="32"/>
        </w:rPr>
      </w:pPr>
      <w:r>
        <w:rPr>
          <w:color w:val="211D1E"/>
          <w:sz w:val="32"/>
          <w:szCs w:val="32"/>
        </w:rPr>
        <w:t xml:space="preserve">Gewicht: </w:t>
      </w:r>
      <w:r>
        <w:rPr>
          <w:rFonts w:hint="eastAsia"/>
          <w:color w:val="211D1E"/>
          <w:sz w:val="32"/>
          <w:szCs w:val="32"/>
          <w:lang w:val="en-US" w:eastAsia="zh-CN"/>
        </w:rPr>
        <w:t>.............................................</w:t>
      </w:r>
      <w:r>
        <w:rPr>
          <w:color w:val="211D1E"/>
          <w:sz w:val="32"/>
          <w:szCs w:val="32"/>
        </w:rPr>
        <w:t xml:space="preserve"> </w:t>
      </w:r>
      <w:r>
        <w:rPr>
          <w:rFonts w:hint="eastAsia"/>
          <w:color w:val="211D1E"/>
          <w:sz w:val="20"/>
          <w:szCs w:val="20"/>
          <w:lang w:val="en-US" w:eastAsia="zh-CN"/>
        </w:rPr>
        <w:t xml:space="preserve"> </w:t>
      </w:r>
      <w:r>
        <w:rPr>
          <w:color w:val="211D1E"/>
          <w:sz w:val="32"/>
          <w:szCs w:val="32"/>
        </w:rPr>
        <w:t xml:space="preserve">380 g </w:t>
      </w:r>
    </w:p>
    <w:p>
      <w:pPr>
        <w:pStyle w:val="9"/>
        <w:rPr>
          <w:sz w:val="32"/>
          <w:szCs w:val="32"/>
        </w:rPr>
      </w:pPr>
    </w:p>
    <w:p>
      <w:pPr>
        <w:pStyle w:val="9"/>
        <w:rPr>
          <w:rFonts w:eastAsia="Times New Roman"/>
          <w:b/>
          <w:bCs/>
          <w:color w:val="211D1E"/>
          <w:sz w:val="32"/>
          <w:szCs w:val="32"/>
        </w:rPr>
      </w:pPr>
      <w:r>
        <w:rPr>
          <w:b/>
          <w:bCs/>
          <w:color w:val="211D1E"/>
          <w:sz w:val="32"/>
          <w:szCs w:val="32"/>
        </w:rPr>
        <w:t xml:space="preserve">SICHERHEIT, REINIGUNG &amp; WARTUNG </w:t>
      </w:r>
    </w:p>
    <w:p>
      <w:pPr>
        <w:pStyle w:val="9"/>
        <w:rPr>
          <w:rFonts w:eastAsia="Times New Roman"/>
          <w:b/>
          <w:bCs/>
          <w:color w:val="211D1E"/>
          <w:sz w:val="32"/>
          <w:szCs w:val="32"/>
        </w:rPr>
      </w:pPr>
    </w:p>
    <w:p>
      <w:pPr>
        <w:rPr>
          <w:rFonts w:ascii="Arial" w:hAnsi="Arial" w:eastAsia="Times New Roman" w:cs="Arial"/>
          <w:color w:val="211D1E"/>
          <w:kern w:val="0"/>
          <w:sz w:val="32"/>
          <w:szCs w:val="32"/>
        </w:rPr>
      </w:pPr>
      <w:r>
        <w:rPr>
          <w:rFonts w:ascii="Arial" w:hAnsi="Arial"/>
          <w:color w:val="211D1E"/>
          <w:sz w:val="32"/>
          <w:szCs w:val="32"/>
        </w:rPr>
        <w:t>Wichtige Sicherheitshinweise</w:t>
      </w:r>
    </w:p>
    <w:p>
      <w:pPr>
        <w:rPr>
          <w:rFonts w:ascii="Arial" w:hAnsi="Arial" w:eastAsia="Times New Roman" w:cs="Arial"/>
          <w:color w:val="211D1E"/>
          <w:kern w:val="0"/>
          <w:sz w:val="32"/>
          <w:szCs w:val="32"/>
        </w:rPr>
      </w:pPr>
      <w:r>
        <w:rPr>
          <w:rFonts w:ascii="Arial" w:hAnsi="Arial"/>
          <w:color w:val="211D1E"/>
          <w:sz w:val="32"/>
          <w:szCs w:val="32"/>
        </w:rPr>
        <w:t>Lesen Sie diese Sicherheitshinweise aufmerksam durch, um Verletzungen und Schäden zu vermeiden. Lesen Sie die Bedienungsanleitung aufmerksam durch, bevor Sie das Gerät installieren und in Betrieb nehmen. Der Hersteller kann nicht für eine fehlerhafte Installation und nicht bestimmungsgemäße Verwendung haftbar gemacht werden.</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Risiko von Hörverlust</w:t>
      </w:r>
    </w:p>
    <w:p>
      <w:pPr>
        <w:rPr>
          <w:rFonts w:ascii="Arial" w:hAnsi="Arial" w:eastAsia="Times New Roman" w:cs="Arial"/>
          <w:color w:val="211D1E"/>
          <w:kern w:val="0"/>
          <w:sz w:val="32"/>
          <w:szCs w:val="32"/>
        </w:rPr>
      </w:pPr>
      <w:r>
        <w:rPr>
          <w:rFonts w:ascii="Arial" w:hAnsi="Arial"/>
          <w:color w:val="211D1E"/>
          <w:sz w:val="32"/>
          <w:szCs w:val="32"/>
        </w:rPr>
        <w:t>Verwenden Sie das Gerät mit hoher Lautstärke niemals über einen längeren Zeitraum, das kann zu Hörverlust führen.</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Feuchtigkeit und Wasser</w:t>
      </w:r>
    </w:p>
    <w:p>
      <w:pPr>
        <w:rPr>
          <w:rFonts w:ascii="Arial" w:hAnsi="Arial" w:eastAsia="Times New Roman" w:cs="Arial"/>
          <w:color w:val="211D1E"/>
          <w:kern w:val="0"/>
          <w:sz w:val="32"/>
          <w:szCs w:val="32"/>
        </w:rPr>
      </w:pPr>
      <w:r>
        <w:rPr>
          <w:rFonts w:ascii="Arial" w:hAnsi="Arial"/>
          <w:color w:val="211D1E"/>
          <w:sz w:val="32"/>
          <w:szCs w:val="32"/>
        </w:rPr>
        <w:t>Verwenden Sie das Gerät nicht in feuchten Räumen oder in unmittelbarer Nähe von Waschbecken, Waschtischen, Badewannen, Duschen usw.</w:t>
      </w:r>
    </w:p>
    <w:p>
      <w:pPr>
        <w:rPr>
          <w:rFonts w:ascii="Arial" w:hAnsi="Arial" w:cs="Arial" w:eastAsiaTheme="minorEastAsia"/>
          <w:color w:val="211D1E"/>
          <w:kern w:val="0"/>
          <w:sz w:val="32"/>
          <w:szCs w:val="32"/>
        </w:rPr>
      </w:pPr>
      <w:r>
        <w:rPr>
          <w:rFonts w:ascii="Arial" w:hAnsi="Arial"/>
          <w:color w:val="211D1E"/>
          <w:sz w:val="32"/>
          <w:szCs w:val="32"/>
        </w:rPr>
        <w:t>Berühren Sie das Gerät nicht mit nassen Händen.</w:t>
      </w:r>
    </w:p>
    <w:p>
      <w:pPr>
        <w:rPr>
          <w:rFonts w:ascii="Arial" w:hAnsi="Arial" w:cs="Arial" w:eastAsiaTheme="minorEastAsia"/>
          <w:color w:val="211D1E"/>
          <w:kern w:val="0"/>
          <w:sz w:val="32"/>
          <w:szCs w:val="32"/>
        </w:rPr>
      </w:pPr>
      <w:r>
        <w:br w:type="page"/>
      </w:r>
    </w:p>
    <w:p>
      <w:pPr>
        <w:rPr>
          <w:rFonts w:ascii="Arial" w:hAnsi="Arial" w:cs="Arial"/>
          <w:sz w:val="32"/>
          <w:szCs w:val="32"/>
        </w:rPr>
      </w:pPr>
      <w:r>
        <w:rPr>
          <w:rFonts w:ascii="Arial" w:hAnsi="Arial"/>
          <w:sz w:val="32"/>
          <w:szCs w:val="32"/>
        </w:rPr>
        <w:t>Bitte beachten Sie – Alle Produkte können stillschweigend geändert werden. Irrtümer und Auslassungen in der Bedienungsanleitung vorbehalten.</w:t>
      </w:r>
    </w:p>
    <w:p>
      <w:pPr>
        <w:rPr>
          <w:rFonts w:ascii="Arial" w:hAnsi="Arial" w:cs="Arial"/>
          <w:sz w:val="32"/>
          <w:szCs w:val="32"/>
        </w:rPr>
      </w:pPr>
    </w:p>
    <w:p>
      <w:pPr>
        <w:spacing w:after="100"/>
        <w:ind w:left="426"/>
        <w:rPr>
          <w:rStyle w:val="20"/>
          <w:rFonts w:ascii="Arial" w:hAnsi="Arial" w:cs="Arial"/>
          <w:b/>
          <w:sz w:val="32"/>
          <w:szCs w:val="32"/>
        </w:rPr>
      </w:pPr>
      <w:r>
        <w:rPr>
          <w:rStyle w:val="20"/>
          <w:rFonts w:ascii="Arial" w:hAnsi="Arial"/>
          <w:sz w:val="32"/>
          <w:szCs w:val="32"/>
        </w:rPr>
        <w:t>ALLE RECHTE VORBEHALTEN, URHEBERRECHTE DENVER ELECTRONICS A/S</w:t>
      </w:r>
    </w:p>
    <w:p>
      <w:pPr>
        <w:spacing w:after="100"/>
        <w:jc w:val="center"/>
        <w:rPr>
          <w:rFonts w:ascii="Arial" w:hAnsi="Arial" w:cs="Arial"/>
          <w:sz w:val="32"/>
          <w:szCs w:val="32"/>
        </w:rPr>
      </w:pPr>
      <w:r>
        <w:rPr>
          <w:rFonts w:ascii="Arial" w:hAnsi="Arial"/>
          <w:sz w:val="32"/>
          <w:szCs w:val="32"/>
        </w:rPr>
        <w:drawing>
          <wp:inline distT="0" distB="0" distL="0" distR="0">
            <wp:extent cx="4216400" cy="3756025"/>
            <wp:effectExtent l="0" t="0" r="0" b="317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8" cstate="print"/>
                    <a:srcRect/>
                    <a:stretch>
                      <a:fillRect/>
                    </a:stretch>
                  </pic:blipFill>
                  <pic:spPr>
                    <a:xfrm>
                      <a:off x="0" y="0"/>
                      <a:ext cx="4216400" cy="3756025"/>
                    </a:xfrm>
                    <a:prstGeom prst="rect">
                      <a:avLst/>
                    </a:prstGeom>
                    <a:noFill/>
                    <a:ln w="9525">
                      <a:noFill/>
                      <a:miter lim="800000"/>
                      <a:headEnd/>
                      <a:tailEnd/>
                    </a:ln>
                  </pic:spPr>
                </pic:pic>
              </a:graphicData>
            </a:graphic>
          </wp:inline>
        </w:drawing>
      </w:r>
    </w:p>
    <w:p>
      <w:pPr>
        <w:rPr>
          <w:rFonts w:ascii="Arial" w:hAnsi="Arial" w:cs="Arial"/>
          <w:sz w:val="32"/>
          <w:szCs w:val="32"/>
        </w:rPr>
      </w:pPr>
      <w:r>
        <w:rPr>
          <w:rFonts w:ascii="Arial" w:hAnsi="Arial"/>
          <w:sz w:val="32"/>
          <w:szCs w:val="32"/>
        </w:rPr>
        <w:t>Elektrische und elektronische Geräte sowie Batterien enthalten Materialien, Komponenten und Substanzen, welche für Sie und Ihre Umwelt schädlich sein können, sofern die Abfallmaterialien (entsorgte elektrische und elektronische Altgeräte sowie Batterien) nicht korrekt gehandhabt werden.</w:t>
      </w:r>
    </w:p>
    <w:p>
      <w:pPr>
        <w:rPr>
          <w:rFonts w:ascii="Arial" w:hAnsi="Arial" w:cs="Arial"/>
          <w:sz w:val="32"/>
          <w:szCs w:val="32"/>
        </w:rPr>
      </w:pPr>
    </w:p>
    <w:p>
      <w:pPr>
        <w:rPr>
          <w:rFonts w:ascii="Arial" w:hAnsi="Arial" w:cs="Arial"/>
          <w:sz w:val="32"/>
          <w:szCs w:val="32"/>
        </w:rPr>
      </w:pPr>
      <w:r>
        <w:rPr>
          <w:rFonts w:ascii="Arial" w:hAnsi="Arial"/>
          <w:sz w:val="32"/>
          <w:szCs w:val="32"/>
        </w:rPr>
        <w:t>Elektrische und elektronische Geräte und Batterien sind mit dem durchgestrichenen Mülltonnensymbol gekennzeichnet, wie oben dargestellt. Dieses Symbol bedeutet, dass elektrische und elektronische Altgeräte sowie Batterien nicht mit dem Hausmüll entsorgt werden dürfen, sondern sie separat zu entsorgen sind.</w:t>
      </w:r>
    </w:p>
    <w:p>
      <w:pPr>
        <w:rPr>
          <w:rFonts w:ascii="Arial" w:hAnsi="Arial" w:cs="Arial"/>
          <w:sz w:val="32"/>
          <w:szCs w:val="32"/>
        </w:rPr>
      </w:pPr>
    </w:p>
    <w:p>
      <w:pPr>
        <w:rPr>
          <w:rFonts w:ascii="Arial" w:hAnsi="Arial" w:cs="Arial"/>
          <w:sz w:val="32"/>
          <w:szCs w:val="32"/>
        </w:rPr>
      </w:pPr>
      <w:r>
        <w:rPr>
          <w:rFonts w:ascii="Arial" w:hAnsi="Arial"/>
          <w:sz w:val="32"/>
          <w:szCs w:val="32"/>
        </w:rPr>
        <w:t>Als Endverbraucher ist es notwendig, dass Sie Ihre erschöpften Batterien bei den entsprechenden Sammelstellen abgeben. Auf diese Weise stellen Sie sicher, dass die Batterien entsprechend der Gesetzgebung recycelt werden und keine Umweltschäden verursachen.</w:t>
      </w:r>
    </w:p>
    <w:p>
      <w:pPr>
        <w:rPr>
          <w:rFonts w:ascii="Arial" w:hAnsi="Arial" w:cs="Arial"/>
          <w:sz w:val="32"/>
          <w:szCs w:val="32"/>
        </w:rPr>
      </w:pPr>
    </w:p>
    <w:p>
      <w:pPr>
        <w:rPr>
          <w:rFonts w:ascii="Arial" w:hAnsi="Arial" w:cs="Arial"/>
          <w:sz w:val="32"/>
          <w:szCs w:val="32"/>
        </w:rPr>
      </w:pPr>
      <w:r>
        <w:rPr>
          <w:rFonts w:ascii="Arial" w:hAnsi="Arial"/>
          <w:sz w:val="32"/>
          <w:szCs w:val="32"/>
        </w:rPr>
        <w:t>Alle Städte und Gemeinden haben Sammelstellen eingerichtet, an denen elektrische und elektronische Altgeräte sowie Batterien kostenfrei zum Recycling abgegeben werden können oder die sie von den Haushalten einsammeln. Weitere Informationen erhalten Sie bei der Umweltbehörde Ihrer Gemeinde.</w:t>
      </w:r>
    </w:p>
    <w:p>
      <w:pPr>
        <w:rPr>
          <w:rFonts w:ascii="Arial" w:hAnsi="Arial" w:cs="Arial"/>
          <w:sz w:val="32"/>
          <w:szCs w:val="32"/>
        </w:rPr>
      </w:pPr>
    </w:p>
    <w:p>
      <w:pPr>
        <w:widowControl/>
        <w:jc w:val="left"/>
        <w:rPr>
          <w:rStyle w:val="21"/>
          <w:rFonts w:ascii="Arial" w:hAnsi="Arial"/>
          <w:sz w:val="32"/>
          <w:szCs w:val="32"/>
        </w:rPr>
      </w:pPr>
      <w:r>
        <w:rPr>
          <w:rStyle w:val="21"/>
          <w:rFonts w:ascii="Arial" w:hAnsi="Arial"/>
          <w:sz w:val="32"/>
          <w:szCs w:val="32"/>
        </w:rPr>
        <w:t>Hiermit erklärt Inter Sales A/S</w:t>
      </w:r>
      <w:r>
        <w:rPr>
          <w:rFonts w:ascii="Arial" w:hAnsi="Arial"/>
          <w:sz w:val="32"/>
          <w:szCs w:val="32"/>
        </w:rPr>
        <w:t xml:space="preserve">, </w:t>
      </w:r>
      <w:r>
        <w:rPr>
          <w:rStyle w:val="21"/>
          <w:rFonts w:ascii="Arial" w:hAnsi="Arial"/>
          <w:sz w:val="32"/>
          <w:szCs w:val="32"/>
        </w:rPr>
        <w:t>dass der Funkanlagentyp BTS-110 der Richtlinie 2014/53/EU entspricht. Der vollständige Text der EU-Konformitätserklärung ist unter der folgenden Internetadresse verfügbar:</w:t>
      </w:r>
      <w:r>
        <w:rPr>
          <w:rFonts w:ascii="Arial" w:hAnsi="Arial"/>
          <w:sz w:val="32"/>
          <w:szCs w:val="32"/>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"http://www.denver-electronics.com" </w:instrText>
      </w:r>
      <w:r>
        <w:rPr>
          <w:color w:val="000000" w:themeColor="text1"/>
          <w14:textFill>
            <w14:solidFill>
              <w14:schemeClr w14:val="tx1"/>
            </w14:solidFill>
          </w14:textFill>
        </w:rPr>
        <w:fldChar w:fldCharType="separate"/>
      </w:r>
      <w:r>
        <w:rPr>
          <w:rStyle w:val="8"/>
          <w:rFonts w:ascii="Calibri" w:hAnsi="Calibri"/>
          <w:color w:val="000000" w:themeColor="text1"/>
          <w:sz w:val="32"/>
          <w:szCs w:val="32"/>
          <w14:textFill>
            <w14:solidFill>
              <w14:schemeClr w14:val="tx1"/>
            </w14:solidFill>
          </w14:textFill>
        </w:rPr>
        <w:t>www.denver-electronics.com</w:t>
      </w:r>
      <w:r>
        <w:rPr>
          <w:rStyle w:val="8"/>
          <w:rFonts w:ascii="Calibri" w:hAnsi="Calibri"/>
          <w:color w:val="000000" w:themeColor="text1"/>
          <w:sz w:val="32"/>
          <w:szCs w:val="32"/>
          <w14:textFill>
            <w14:solidFill>
              <w14:schemeClr w14:val="tx1"/>
            </w14:solidFill>
          </w14:textFill>
        </w:rPr>
        <w:fldChar w:fldCharType="end"/>
      </w:r>
      <w:r>
        <w:rPr>
          <w:color w:val="000000" w:themeColor="text1"/>
          <w:sz w:val="32"/>
          <w:szCs w:val="32"/>
          <w:u w:val="single"/>
          <w14:textFill>
            <w14:solidFill>
              <w14:schemeClr w14:val="tx1"/>
            </w14:solidFill>
          </w14:textFill>
        </w:rPr>
        <w:t xml:space="preserve"> </w:t>
      </w:r>
      <w:r>
        <w:rPr>
          <w:rStyle w:val="21"/>
          <w:rFonts w:ascii="Arial" w:hAnsi="Arial"/>
          <w:sz w:val="32"/>
          <w:szCs w:val="32"/>
        </w:rPr>
        <w:t>und klicken Sie dann auf das SYMBOL Suche in der obersten Leiste der Webseite. Modellnummer schreiben: BTS-110.</w:t>
      </w:r>
      <w:r>
        <w:rPr>
          <w:color w:val="0563C1"/>
          <w:sz w:val="32"/>
          <w:szCs w:val="32"/>
        </w:rPr>
        <w:t xml:space="preserve"> </w:t>
      </w:r>
      <w:r>
        <w:rPr>
          <w:rStyle w:val="21"/>
          <w:rFonts w:ascii="Arial" w:hAnsi="Arial"/>
          <w:sz w:val="32"/>
          <w:szCs w:val="32"/>
        </w:rPr>
        <w:t>Sie gelangen nun zur Produktseite, auf der Sie die rote Direktive (Richtlinie 2014/53/EU) unter downloads/other downloads finden können.</w:t>
      </w:r>
    </w:p>
    <w:p>
      <w:pPr>
        <w:widowControl/>
        <w:jc w:val="left"/>
        <w:rPr>
          <w:rStyle w:val="21"/>
          <w:rFonts w:ascii="Arial" w:hAnsi="Arial"/>
          <w:sz w:val="32"/>
          <w:szCs w:val="32"/>
        </w:rPr>
      </w:pPr>
    </w:p>
    <w:p>
      <w:pPr>
        <w:widowControl/>
        <w:jc w:val="left"/>
        <w:rPr>
          <w:rFonts w:cs="Calibri" w:eastAsiaTheme="minorEastAsia"/>
          <w:color w:val="000000"/>
          <w:kern w:val="0"/>
          <w:sz w:val="32"/>
          <w:szCs w:val="32"/>
        </w:rPr>
      </w:pPr>
      <w:r>
        <w:rPr>
          <w:rFonts w:asciiTheme="minorBidi" w:hAnsiTheme="minorBidi"/>
          <w:b/>
          <w:bCs/>
          <w:i/>
          <w:iCs/>
          <w:color w:val="000000" w:themeColor="text1"/>
          <w:sz w:val="32"/>
          <w:szCs w:val="32"/>
          <w14:textFill>
            <w14:solidFill>
              <w14:schemeClr w14:val="tx1"/>
            </w14:solidFill>
          </w14:textFill>
        </w:rPr>
        <w:t>Warnung! Lithium-Akku integriert</w:t>
      </w:r>
    </w:p>
    <w:p>
      <w:pPr>
        <w:autoSpaceDE w:val="0"/>
        <w:autoSpaceDN w:val="0"/>
        <w:adjustRightInd w:val="0"/>
        <w:spacing w:after="40"/>
        <w:jc w:val="left"/>
        <w:rPr>
          <w:rFonts w:ascii="Arial" w:hAnsi="Arial" w:cs="Arial"/>
          <w:sz w:val="32"/>
          <w:szCs w:val="32"/>
        </w:rPr>
      </w:pPr>
    </w:p>
    <w:p>
      <w:pPr>
        <w:autoSpaceDE w:val="0"/>
        <w:autoSpaceDN w:val="0"/>
        <w:adjustRightInd w:val="0"/>
        <w:spacing w:after="40"/>
        <w:jc w:val="left"/>
        <w:rPr>
          <w:rFonts w:ascii="Arial" w:hAnsi="Arial" w:cs="Arial"/>
          <w:sz w:val="32"/>
          <w:szCs w:val="32"/>
        </w:rPr>
      </w:pPr>
      <w:r>
        <w:rPr>
          <w:rFonts w:ascii="Arial" w:hAnsi="Arial"/>
          <w:sz w:val="32"/>
          <w:szCs w:val="32"/>
        </w:rPr>
        <w:t>DENVER ELECTRONICS A/S</w:t>
      </w:r>
    </w:p>
    <w:p>
      <w:pPr>
        <w:widowControl/>
        <w:autoSpaceDE w:val="0"/>
        <w:autoSpaceDN w:val="0"/>
        <w:adjustRightInd w:val="0"/>
        <w:jc w:val="left"/>
        <w:rPr>
          <w:rFonts w:ascii="Arial" w:hAnsi="Arial" w:cs="Arial"/>
          <w:sz w:val="32"/>
          <w:szCs w:val="32"/>
        </w:rPr>
      </w:pPr>
      <w:r>
        <w:rPr>
          <w:rFonts w:ascii="Arial" w:hAnsi="Arial"/>
          <w:sz w:val="32"/>
          <w:szCs w:val="32"/>
        </w:rPr>
        <w:t>Omega 5A, Soeften</w:t>
      </w:r>
    </w:p>
    <w:p>
      <w:pPr>
        <w:widowControl/>
        <w:autoSpaceDE w:val="0"/>
        <w:autoSpaceDN w:val="0"/>
        <w:adjustRightInd w:val="0"/>
        <w:jc w:val="left"/>
        <w:rPr>
          <w:rFonts w:ascii="Arial" w:hAnsi="Arial" w:cs="Arial"/>
          <w:sz w:val="32"/>
          <w:szCs w:val="32"/>
        </w:rPr>
      </w:pPr>
      <w:r>
        <w:rPr>
          <w:rFonts w:ascii="Arial" w:hAnsi="Arial"/>
          <w:sz w:val="32"/>
          <w:szCs w:val="32"/>
        </w:rPr>
        <w:t>DK-8382 Hinnerup</w:t>
      </w:r>
    </w:p>
    <w:p>
      <w:pPr>
        <w:widowControl/>
        <w:autoSpaceDE w:val="0"/>
        <w:autoSpaceDN w:val="0"/>
        <w:adjustRightInd w:val="0"/>
        <w:jc w:val="left"/>
        <w:rPr>
          <w:rFonts w:ascii="Arial" w:hAnsi="Arial" w:cs="Arial"/>
          <w:sz w:val="32"/>
          <w:szCs w:val="32"/>
        </w:rPr>
      </w:pPr>
      <w:r>
        <w:rPr>
          <w:rFonts w:ascii="Arial" w:hAnsi="Arial"/>
          <w:sz w:val="32"/>
          <w:szCs w:val="32"/>
        </w:rPr>
        <w:t>Dänemark</w:t>
      </w:r>
    </w:p>
    <w:p>
      <w:pPr>
        <w:autoSpaceDE w:val="0"/>
        <w:autoSpaceDN w:val="0"/>
        <w:adjustRightInd w:val="0"/>
        <w:jc w:val="left"/>
        <w:rPr>
          <w:rFonts w:ascii="Arial" w:hAnsi="Arial" w:cs="Arial"/>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HYPERLINK "http://www.facebook.com/denverelectronics" </w:instrText>
      </w:r>
      <w:r>
        <w:rPr>
          <w:color w:val="000000" w:themeColor="text1"/>
          <w:sz w:val="32"/>
          <w:szCs w:val="32"/>
          <w14:textFill>
            <w14:solidFill>
              <w14:schemeClr w14:val="tx1"/>
            </w14:solidFill>
          </w14:textFill>
        </w:rPr>
        <w:fldChar w:fldCharType="separate"/>
      </w:r>
      <w:r>
        <w:rPr>
          <w:rStyle w:val="8"/>
          <w:rFonts w:ascii="Arial" w:hAnsi="Arial"/>
          <w:color w:val="000000" w:themeColor="text1"/>
          <w:sz w:val="32"/>
          <w:szCs w:val="32"/>
          <w14:textFill>
            <w14:solidFill>
              <w14:schemeClr w14:val="tx1"/>
            </w14:solidFill>
          </w14:textFill>
        </w:rPr>
        <w:t>www.facebook.com/denverelectronics</w:t>
      </w:r>
      <w:r>
        <w:rPr>
          <w:rStyle w:val="8"/>
          <w:rFonts w:ascii="Arial" w:hAnsi="Arial"/>
          <w:color w:val="000000" w:themeColor="text1"/>
          <w:sz w:val="32"/>
          <w:szCs w:val="32"/>
          <w14:textFill>
            <w14:solidFill>
              <w14:schemeClr w14:val="tx1"/>
            </w14:solidFill>
          </w14:textFill>
        </w:rPr>
        <w:fldChar w:fldCharType="end"/>
      </w:r>
    </w:p>
    <w:p>
      <w:pPr>
        <w:rPr>
          <w:rFonts w:ascii="Arial" w:hAnsi="Arial" w:cs="Arial" w:eastAsiaTheme="minorEastAsia"/>
          <w:color w:val="211D1E"/>
          <w:kern w:val="0"/>
          <w:sz w:val="32"/>
          <w:szCs w:val="32"/>
        </w:rPr>
      </w:pPr>
    </w:p>
    <w:sectPr>
      <w:footerReference r:id="rId3" w:type="default"/>
      <w:pgSz w:w="11900" w:h="16840"/>
      <w:pgMar w:top="1508" w:right="249" w:bottom="1140" w:left="440" w:header="720" w:footer="720" w:gutter="0"/>
      <w:pgNumType w:fmt="decimal" w:start="1"/>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ArialM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posOffset>3521075</wp:posOffset>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sz w:val="28"/>
                              <w:szCs w:val="28"/>
                              <w:lang w:eastAsia="zh-CN"/>
                            </w:rPr>
                          </w:pPr>
                          <w:r>
                            <w:rPr>
                              <w:rFonts w:hint="eastAsia"/>
                              <w:sz w:val="28"/>
                              <w:szCs w:val="28"/>
                              <w:lang w:val="en-US" w:eastAsia="zh-CN"/>
                            </w:rPr>
                            <w:t>GER-</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77.25pt;margin-top:0pt;height:144pt;width:144pt;mso-position-horizontal-relative:margin;mso-wrap-style:none;z-index:251658240;mso-width-relative:page;mso-height-relative:page;" filled="f" stroked="f" coordsize="21600,21600" o:gfxdata="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oMLB/VAAAACAEAAA8AAAAAAAAA&#10;AQAgAAAAIgAAAGRycy9kb3ducmV2LnhtbFBLAQIUABQAAAAIAIdO4kDA3ueKFAIAABMEAAAOAAAA&#10;AAAAAAEAIAAAACQBAABkcnMvZTJvRG9jLnhtbFBLBQYAAAAABgAGAFkBAACqBQAAAAA=&#10;">
              <v:fill on="f" focussize="0,0"/>
              <v:stroke on="f" weight="0.5pt"/>
              <v:imagedata o:title=""/>
              <o:lock v:ext="edit" aspectratio="f"/>
              <v:textbox inset="0mm,0mm,0mm,0mm" style="mso-fit-shape-to-text:t;">
                <w:txbxContent>
                  <w:p>
                    <w:pPr>
                      <w:pStyle w:val="3"/>
                      <w:rPr>
                        <w:rFonts w:hint="eastAsia" w:eastAsia="宋体"/>
                        <w:sz w:val="28"/>
                        <w:szCs w:val="28"/>
                        <w:lang w:eastAsia="zh-CN"/>
                      </w:rPr>
                    </w:pPr>
                    <w:r>
                      <w:rPr>
                        <w:rFonts w:hint="eastAsia"/>
                        <w:sz w:val="28"/>
                        <w:szCs w:val="28"/>
                        <w:lang w:val="en-US" w:eastAsia="zh-CN"/>
                      </w:rPr>
                      <w:t>GER-</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432DB"/>
    <w:multiLevelType w:val="multilevel"/>
    <w:tmpl w:val="273432DB"/>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FB7C46"/>
    <w:multiLevelType w:val="multilevel"/>
    <w:tmpl w:val="2BFB7C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42111F0"/>
    <w:multiLevelType w:val="multilevel"/>
    <w:tmpl w:val="342111F0"/>
    <w:lvl w:ilvl="0" w:tentative="0">
      <w:start w:val="1"/>
      <w:numFmt w:val="bullet"/>
      <w:lvlText w:val="-"/>
      <w:lvlJc w:val="left"/>
      <w:pPr>
        <w:ind w:left="562" w:hanging="420"/>
      </w:pPr>
      <w:rPr>
        <w:rFonts w:hint="default" w:ascii="Arial" w:hAnsi="Arial"/>
      </w:rPr>
    </w:lvl>
    <w:lvl w:ilvl="1" w:tentative="0">
      <w:start w:val="1"/>
      <w:numFmt w:val="bullet"/>
      <w:lvlText w:val=""/>
      <w:lvlJc w:val="left"/>
      <w:pPr>
        <w:ind w:left="982" w:hanging="420"/>
      </w:pPr>
      <w:rPr>
        <w:rFonts w:hint="default" w:ascii="Wingdings" w:hAnsi="Wingdings"/>
      </w:rPr>
    </w:lvl>
    <w:lvl w:ilvl="2" w:tentative="0">
      <w:start w:val="1"/>
      <w:numFmt w:val="bullet"/>
      <w:lvlText w:val=""/>
      <w:lvlJc w:val="left"/>
      <w:pPr>
        <w:ind w:left="1402" w:hanging="420"/>
      </w:pPr>
      <w:rPr>
        <w:rFonts w:hint="default" w:ascii="Wingdings" w:hAnsi="Wingdings"/>
      </w:rPr>
    </w:lvl>
    <w:lvl w:ilvl="3" w:tentative="0">
      <w:start w:val="1"/>
      <w:numFmt w:val="bullet"/>
      <w:lvlText w:val=""/>
      <w:lvlJc w:val="left"/>
      <w:pPr>
        <w:ind w:left="1822" w:hanging="420"/>
      </w:pPr>
      <w:rPr>
        <w:rFonts w:hint="default" w:ascii="Wingdings" w:hAnsi="Wingdings"/>
      </w:rPr>
    </w:lvl>
    <w:lvl w:ilvl="4" w:tentative="0">
      <w:start w:val="1"/>
      <w:numFmt w:val="bullet"/>
      <w:lvlText w:val=""/>
      <w:lvlJc w:val="left"/>
      <w:pPr>
        <w:ind w:left="2242" w:hanging="420"/>
      </w:pPr>
      <w:rPr>
        <w:rFonts w:hint="default" w:ascii="Wingdings" w:hAnsi="Wingdings"/>
      </w:rPr>
    </w:lvl>
    <w:lvl w:ilvl="5" w:tentative="0">
      <w:start w:val="1"/>
      <w:numFmt w:val="bullet"/>
      <w:lvlText w:val=""/>
      <w:lvlJc w:val="left"/>
      <w:pPr>
        <w:ind w:left="2662" w:hanging="420"/>
      </w:pPr>
      <w:rPr>
        <w:rFonts w:hint="default" w:ascii="Wingdings" w:hAnsi="Wingdings"/>
      </w:rPr>
    </w:lvl>
    <w:lvl w:ilvl="6" w:tentative="0">
      <w:start w:val="1"/>
      <w:numFmt w:val="bullet"/>
      <w:lvlText w:val=""/>
      <w:lvlJc w:val="left"/>
      <w:pPr>
        <w:ind w:left="3082" w:hanging="420"/>
      </w:pPr>
      <w:rPr>
        <w:rFonts w:hint="default" w:ascii="Wingdings" w:hAnsi="Wingdings"/>
      </w:rPr>
    </w:lvl>
    <w:lvl w:ilvl="7" w:tentative="0">
      <w:start w:val="1"/>
      <w:numFmt w:val="bullet"/>
      <w:lvlText w:val=""/>
      <w:lvlJc w:val="left"/>
      <w:pPr>
        <w:ind w:left="3502" w:hanging="420"/>
      </w:pPr>
      <w:rPr>
        <w:rFonts w:hint="default" w:ascii="Wingdings" w:hAnsi="Wingdings"/>
      </w:rPr>
    </w:lvl>
    <w:lvl w:ilvl="8" w:tentative="0">
      <w:start w:val="1"/>
      <w:numFmt w:val="bullet"/>
      <w:lvlText w:val=""/>
      <w:lvlJc w:val="left"/>
      <w:pPr>
        <w:ind w:left="3922" w:hanging="420"/>
      </w:pPr>
      <w:rPr>
        <w:rFonts w:hint="default" w:ascii="Wingdings" w:hAnsi="Wingdings"/>
      </w:rPr>
    </w:lvl>
  </w:abstractNum>
  <w:abstractNum w:abstractNumId="3">
    <w:nsid w:val="41E54214"/>
    <w:multiLevelType w:val="multilevel"/>
    <w:tmpl w:val="41E5421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E02B79"/>
    <w:multiLevelType w:val="multilevel"/>
    <w:tmpl w:val="47E02B79"/>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3B6AFE"/>
    <w:multiLevelType w:val="multilevel"/>
    <w:tmpl w:val="523B6AFE"/>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AD011F"/>
    <w:multiLevelType w:val="multilevel"/>
    <w:tmpl w:val="59AD011F"/>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3A264C"/>
    <w:multiLevelType w:val="multilevel"/>
    <w:tmpl w:val="623A264C"/>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62A0B39"/>
    <w:multiLevelType w:val="multilevel"/>
    <w:tmpl w:val="762A0B3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1"/>
  </w:num>
  <w:num w:numId="4">
    <w:abstractNumId w:val="7"/>
  </w:num>
  <w:num w:numId="5">
    <w:abstractNumId w:val="4"/>
  </w:num>
  <w:num w:numId="6">
    <w:abstractNumId w:val="0"/>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720"/>
  <w:hyphenationZone w:val="425"/>
  <w:drawingGridHorizontalSpacing w:val="120"/>
  <w:drawingGridVerticalSpacing w:val="120"/>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AD"/>
    <w:rsid w:val="00026463"/>
    <w:rsid w:val="00047A56"/>
    <w:rsid w:val="00066A91"/>
    <w:rsid w:val="00093B82"/>
    <w:rsid w:val="000A2D47"/>
    <w:rsid w:val="000C54DB"/>
    <w:rsid w:val="00106E17"/>
    <w:rsid w:val="001234B0"/>
    <w:rsid w:val="00151A0C"/>
    <w:rsid w:val="00173066"/>
    <w:rsid w:val="001D05EF"/>
    <w:rsid w:val="001D4D54"/>
    <w:rsid w:val="001F77ED"/>
    <w:rsid w:val="0021679F"/>
    <w:rsid w:val="002172F4"/>
    <w:rsid w:val="002814C9"/>
    <w:rsid w:val="002A03CB"/>
    <w:rsid w:val="002A120D"/>
    <w:rsid w:val="002C1389"/>
    <w:rsid w:val="002C6069"/>
    <w:rsid w:val="002C6EF2"/>
    <w:rsid w:val="00310991"/>
    <w:rsid w:val="00317F28"/>
    <w:rsid w:val="00352A46"/>
    <w:rsid w:val="00370D07"/>
    <w:rsid w:val="0037291F"/>
    <w:rsid w:val="003D3EEA"/>
    <w:rsid w:val="003E5E92"/>
    <w:rsid w:val="00407D60"/>
    <w:rsid w:val="00414790"/>
    <w:rsid w:val="0042739E"/>
    <w:rsid w:val="0048312E"/>
    <w:rsid w:val="00496AB7"/>
    <w:rsid w:val="004A35D3"/>
    <w:rsid w:val="004C5D8D"/>
    <w:rsid w:val="004D75AD"/>
    <w:rsid w:val="004E5164"/>
    <w:rsid w:val="004E598D"/>
    <w:rsid w:val="00557745"/>
    <w:rsid w:val="00577813"/>
    <w:rsid w:val="005D7843"/>
    <w:rsid w:val="005F1E2D"/>
    <w:rsid w:val="00600E14"/>
    <w:rsid w:val="006318C3"/>
    <w:rsid w:val="0064572E"/>
    <w:rsid w:val="006A1BE8"/>
    <w:rsid w:val="006A2077"/>
    <w:rsid w:val="006E371F"/>
    <w:rsid w:val="0071022F"/>
    <w:rsid w:val="0076359A"/>
    <w:rsid w:val="007717F7"/>
    <w:rsid w:val="007752F8"/>
    <w:rsid w:val="007E70B7"/>
    <w:rsid w:val="00800A27"/>
    <w:rsid w:val="008A6584"/>
    <w:rsid w:val="008C12DB"/>
    <w:rsid w:val="008F3344"/>
    <w:rsid w:val="00912128"/>
    <w:rsid w:val="009770B9"/>
    <w:rsid w:val="009C3A78"/>
    <w:rsid w:val="009D1CF8"/>
    <w:rsid w:val="00A31D8A"/>
    <w:rsid w:val="00A33A9A"/>
    <w:rsid w:val="00A33BDF"/>
    <w:rsid w:val="00A439C4"/>
    <w:rsid w:val="00A7223E"/>
    <w:rsid w:val="00A82288"/>
    <w:rsid w:val="00AB363A"/>
    <w:rsid w:val="00AD5AC3"/>
    <w:rsid w:val="00B33F22"/>
    <w:rsid w:val="00B535A5"/>
    <w:rsid w:val="00B5701F"/>
    <w:rsid w:val="00B95FF9"/>
    <w:rsid w:val="00C23BAD"/>
    <w:rsid w:val="00C32348"/>
    <w:rsid w:val="00C35446"/>
    <w:rsid w:val="00C47AB2"/>
    <w:rsid w:val="00C5449D"/>
    <w:rsid w:val="00C71853"/>
    <w:rsid w:val="00C8080D"/>
    <w:rsid w:val="00CA5D33"/>
    <w:rsid w:val="00CA60F5"/>
    <w:rsid w:val="00CC7674"/>
    <w:rsid w:val="00CD6431"/>
    <w:rsid w:val="00D0578C"/>
    <w:rsid w:val="00D271F6"/>
    <w:rsid w:val="00DB303E"/>
    <w:rsid w:val="00DC4F3A"/>
    <w:rsid w:val="00DF260D"/>
    <w:rsid w:val="00E01E52"/>
    <w:rsid w:val="00E05744"/>
    <w:rsid w:val="00E16E88"/>
    <w:rsid w:val="00E22394"/>
    <w:rsid w:val="00E2795C"/>
    <w:rsid w:val="00E5565D"/>
    <w:rsid w:val="00E6158C"/>
    <w:rsid w:val="00E94032"/>
    <w:rsid w:val="00E96009"/>
    <w:rsid w:val="00E96F93"/>
    <w:rsid w:val="00EA0EAF"/>
    <w:rsid w:val="00F1100E"/>
    <w:rsid w:val="00F33D50"/>
    <w:rsid w:val="00F62E1E"/>
    <w:rsid w:val="00F6749B"/>
    <w:rsid w:val="00FA17A3"/>
    <w:rsid w:val="00FE4508"/>
    <w:rsid w:val="01545742"/>
    <w:rsid w:val="01B65687"/>
    <w:rsid w:val="01BB24D3"/>
    <w:rsid w:val="09BD0BA6"/>
    <w:rsid w:val="157C48D5"/>
    <w:rsid w:val="2DE35C4D"/>
    <w:rsid w:val="3CEB310E"/>
    <w:rsid w:val="3F015B2A"/>
    <w:rsid w:val="416E5AA6"/>
    <w:rsid w:val="4460648D"/>
    <w:rsid w:val="59110285"/>
    <w:rsid w:val="6CFD176E"/>
    <w:rsid w:val="7FC438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nhideWhenUsed="0" w:uiPriority="99" w:semiHidden="0" w:name="macro"/>
    <w:lsdException w:uiPriority="99" w:name="toa heading"/>
    <w:lsdException w:uiPriority="99" w:name="List"/>
    <w:lsdException w:unhideWhenUsed="0" w:uiPriority="99" w:semiHidden="0" w:name="List Bullet"/>
    <w:lsdException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nhideWhenUsed="0" w:uiPriority="99" w:semiHidden="0" w:name="List Continue 5"/>
    <w:lsdException w:unhideWhenUsed="0"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de-DE"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7"/>
    <w:semiHidden/>
    <w:unhideWhenUsed/>
    <w:qFormat/>
    <w:uiPriority w:val="99"/>
    <w:rPr>
      <w:sz w:val="18"/>
      <w:szCs w:val="18"/>
    </w:rPr>
  </w:style>
  <w:style w:type="paragraph" w:styleId="3">
    <w:name w:val="footer"/>
    <w:basedOn w:val="1"/>
    <w:link w:val="18"/>
    <w:unhideWhenUsed/>
    <w:qFormat/>
    <w:uiPriority w:val="99"/>
    <w:pPr>
      <w:tabs>
        <w:tab w:val="center" w:pos="4153"/>
        <w:tab w:val="right" w:pos="8306"/>
      </w:tabs>
      <w:snapToGrid w:val="0"/>
      <w:jc w:val="left"/>
    </w:pPr>
    <w:rPr>
      <w:sz w:val="18"/>
      <w:szCs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unhideWhenUsed/>
    <w:qFormat/>
    <w:uiPriority w:val="99"/>
    <w:rPr>
      <w:rFonts w:hint="default" w:ascii="Times New Roman" w:hAnsi="Times New Roman" w:cs="Times New Roman"/>
      <w:color w:val="0000FF"/>
      <w:u w:val="single"/>
    </w:rPr>
  </w:style>
  <w:style w:type="paragraph" w:customStyle="1" w:styleId="9">
    <w:name w:val="Default"/>
    <w:qFormat/>
    <w:uiPriority w:val="0"/>
    <w:pPr>
      <w:widowControl w:val="0"/>
      <w:autoSpaceDE w:val="0"/>
      <w:autoSpaceDN w:val="0"/>
      <w:adjustRightInd w:val="0"/>
    </w:pPr>
    <w:rPr>
      <w:rFonts w:ascii="Arial" w:hAnsi="Arial" w:eastAsia="宋体" w:cs="Arial"/>
      <w:color w:val="000000"/>
      <w:sz w:val="24"/>
      <w:szCs w:val="24"/>
      <w:lang w:val="de-DE" w:eastAsia="zh-CN" w:bidi="ar-SA"/>
    </w:rPr>
  </w:style>
  <w:style w:type="paragraph" w:customStyle="1" w:styleId="10">
    <w:name w:val="CM6"/>
    <w:basedOn w:val="9"/>
    <w:next w:val="9"/>
    <w:qFormat/>
    <w:uiPriority w:val="99"/>
    <w:pPr>
      <w:spacing w:after="798"/>
    </w:pPr>
    <w:rPr>
      <w:color w:val="auto"/>
    </w:rPr>
  </w:style>
  <w:style w:type="paragraph" w:customStyle="1" w:styleId="11">
    <w:name w:val="CM2"/>
    <w:basedOn w:val="9"/>
    <w:next w:val="9"/>
    <w:qFormat/>
    <w:uiPriority w:val="99"/>
    <w:pPr>
      <w:spacing w:line="146" w:lineRule="atLeast"/>
    </w:pPr>
    <w:rPr>
      <w:color w:val="auto"/>
    </w:rPr>
  </w:style>
  <w:style w:type="paragraph" w:customStyle="1" w:styleId="12">
    <w:name w:val="CM7"/>
    <w:basedOn w:val="9"/>
    <w:next w:val="9"/>
    <w:qFormat/>
    <w:uiPriority w:val="99"/>
    <w:pPr>
      <w:spacing w:after="75"/>
    </w:pPr>
    <w:rPr>
      <w:color w:val="auto"/>
    </w:rPr>
  </w:style>
  <w:style w:type="paragraph" w:customStyle="1" w:styleId="13">
    <w:name w:val="CM3"/>
    <w:basedOn w:val="9"/>
    <w:next w:val="9"/>
    <w:qFormat/>
    <w:uiPriority w:val="99"/>
    <w:pPr>
      <w:spacing w:line="146" w:lineRule="atLeast"/>
    </w:pPr>
    <w:rPr>
      <w:color w:val="auto"/>
    </w:rPr>
  </w:style>
  <w:style w:type="paragraph" w:customStyle="1" w:styleId="14">
    <w:name w:val="CM4"/>
    <w:basedOn w:val="9"/>
    <w:next w:val="9"/>
    <w:qFormat/>
    <w:uiPriority w:val="99"/>
    <w:rPr>
      <w:color w:val="auto"/>
    </w:rPr>
  </w:style>
  <w:style w:type="paragraph" w:customStyle="1" w:styleId="15">
    <w:name w:val="CM5"/>
    <w:basedOn w:val="9"/>
    <w:next w:val="9"/>
    <w:qFormat/>
    <w:uiPriority w:val="99"/>
    <w:pPr>
      <w:spacing w:line="146" w:lineRule="atLeast"/>
    </w:pPr>
    <w:rPr>
      <w:color w:val="auto"/>
    </w:rPr>
  </w:style>
  <w:style w:type="character" w:customStyle="1" w:styleId="16">
    <w:name w:val="Sidehoved Tegn"/>
    <w:basedOn w:val="7"/>
    <w:link w:val="4"/>
    <w:qFormat/>
    <w:locked/>
    <w:uiPriority w:val="99"/>
    <w:rPr>
      <w:rFonts w:cs="Times New Roman"/>
      <w:sz w:val="18"/>
      <w:szCs w:val="18"/>
    </w:rPr>
  </w:style>
  <w:style w:type="character" w:customStyle="1" w:styleId="17">
    <w:name w:val="Markeringsbobletekst Tegn"/>
    <w:basedOn w:val="7"/>
    <w:link w:val="2"/>
    <w:semiHidden/>
    <w:qFormat/>
    <w:locked/>
    <w:uiPriority w:val="99"/>
    <w:rPr>
      <w:rFonts w:cs="Times New Roman"/>
      <w:sz w:val="18"/>
      <w:szCs w:val="18"/>
    </w:rPr>
  </w:style>
  <w:style w:type="character" w:customStyle="1" w:styleId="18">
    <w:name w:val="Sidefod Tegn"/>
    <w:basedOn w:val="7"/>
    <w:link w:val="3"/>
    <w:qFormat/>
    <w:locked/>
    <w:uiPriority w:val="99"/>
    <w:rPr>
      <w:rFonts w:cs="Times New Roman"/>
      <w:sz w:val="18"/>
      <w:szCs w:val="18"/>
    </w:rPr>
  </w:style>
  <w:style w:type="character" w:customStyle="1" w:styleId="19">
    <w:name w:val="apple-converted-space"/>
    <w:basedOn w:val="7"/>
    <w:qFormat/>
    <w:uiPriority w:val="0"/>
    <w:rPr>
      <w:rFonts w:cs="Times New Roman"/>
    </w:rPr>
  </w:style>
  <w:style w:type="character" w:customStyle="1" w:styleId="20">
    <w:name w:val="brodtekst"/>
    <w:qFormat/>
    <w:uiPriority w:val="0"/>
    <w:rPr>
      <w:rFonts w:hint="default" w:ascii="Times New Roman" w:hAnsi="Times New Roman" w:cs="Times New Roman"/>
    </w:rPr>
  </w:style>
  <w:style w:type="character" w:customStyle="1" w:styleId="21">
    <w:name w:val="fontstyle01"/>
    <w:basedOn w:val="7"/>
    <w:qFormat/>
    <w:uiPriority w:val="0"/>
    <w:rPr>
      <w:rFonts w:hint="default" w:ascii="ArialMT" w:hAnsi="ArialMT"/>
      <w:color w:val="000000"/>
      <w:sz w:val="18"/>
      <w:szCs w:val="18"/>
    </w:rPr>
  </w:style>
  <w:style w:type="character" w:customStyle="1" w:styleId="22">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Pages>
  <Words>1089</Words>
  <Characters>7285</Characters>
  <Lines>60</Lines>
  <Paragraphs>16</Paragraphs>
  <TotalTime>0</TotalTime>
  <ScaleCrop>false</ScaleCrop>
  <LinksUpToDate>false</LinksUpToDate>
  <CharactersWithSpaces>8336</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2019-09-25T08:58:00Z</dcterms:created>
  <dc:creator>Stephan Huck</dc:creator>
  <cp:lastModifiedBy>julie</cp:lastModifiedBy>
  <dcterms:modified xsi:type="dcterms:W3CDTF">2019-12-12T11:48:13Z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