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278" w:lineRule="atLeast"/>
        <w:jc w:val="center"/>
        <w:rPr>
          <w:b/>
          <w:bCs/>
          <w:sz w:val="32"/>
          <w:szCs w:val="32"/>
        </w:rPr>
      </w:pPr>
      <w:r>
        <w:rPr>
          <w:rFonts w:hint="eastAsia" w:eastAsia="宋体"/>
          <w:b/>
          <w:bCs/>
          <w:sz w:val="32"/>
          <w:szCs w:val="32"/>
          <w:lang w:eastAsia="zh-CN"/>
        </w:rPr>
        <w:drawing>
          <wp:anchor distT="0" distB="0" distL="114300" distR="114300" simplePos="0" relativeHeight="251685888" behindDoc="0" locked="0" layoutInCell="1" allowOverlap="1">
            <wp:simplePos x="0" y="0"/>
            <wp:positionH relativeFrom="column">
              <wp:posOffset>2044700</wp:posOffset>
            </wp:positionH>
            <wp:positionV relativeFrom="paragraph">
              <wp:posOffset>180975</wp:posOffset>
            </wp:positionV>
            <wp:extent cx="3027680" cy="661035"/>
            <wp:effectExtent l="0" t="0" r="7620" b="12065"/>
            <wp:wrapNone/>
            <wp:docPr id="10" name="图片 10" descr="Denver - logo only - n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enver - logo only - no website"/>
                    <pic:cNvPicPr>
                      <a:picLocks noChangeAspect="1"/>
                    </pic:cNvPicPr>
                  </pic:nvPicPr>
                  <pic:blipFill>
                    <a:blip r:embed="rId5"/>
                    <a:stretch>
                      <a:fillRect/>
                    </a:stretch>
                  </pic:blipFill>
                  <pic:spPr>
                    <a:xfrm>
                      <a:off x="0" y="0"/>
                      <a:ext cx="3027680" cy="661035"/>
                    </a:xfrm>
                    <a:prstGeom prst="rect">
                      <a:avLst/>
                    </a:prstGeom>
                  </pic:spPr>
                </pic:pic>
              </a:graphicData>
            </a:graphic>
          </wp:anchor>
        </w:drawing>
      </w:r>
    </w:p>
    <w:p>
      <w:pPr>
        <w:pStyle w:val="10"/>
        <w:spacing w:line="278" w:lineRule="atLeast"/>
        <w:jc w:val="center"/>
        <w:rPr>
          <w:b/>
          <w:bCs/>
          <w:sz w:val="52"/>
          <w:szCs w:val="52"/>
        </w:rPr>
      </w:pPr>
      <w:r>
        <w:rPr>
          <w:sz w:val="48"/>
          <w:szCs w:val="48"/>
        </w:rPr>
        <mc:AlternateContent>
          <mc:Choice Requires="wps">
            <w:drawing>
              <wp:anchor distT="0" distB="0" distL="114300" distR="114300" simplePos="0" relativeHeight="251686912" behindDoc="0" locked="0" layoutInCell="1" allowOverlap="1">
                <wp:simplePos x="0" y="0"/>
                <wp:positionH relativeFrom="column">
                  <wp:posOffset>174625</wp:posOffset>
                </wp:positionH>
                <wp:positionV relativeFrom="paragraph">
                  <wp:posOffset>558165</wp:posOffset>
                </wp:positionV>
                <wp:extent cx="675767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675767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75pt;margin-top:43.95pt;height:0pt;width:532.1pt;z-index:251686912;mso-width-relative:page;mso-height-relative:page;" filled="f" stroked="t" coordsize="21600,21600" o:gfxdata="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kGSSK1wAAAAkBAAAPAAAAAAAAAAEA&#10;IAAAACIAAABkcnMvZG93bnJldi54bWxQSwECFAAUAAAACACHTuJASvBhc9cBAACIAwAADgAAAAAA&#10;AAABACAAAAAmAQAAZHJzL2Uyb0RvYy54bWxQSwUGAAAAAAYABgBZAQAAbwUAAAAA&#10;">
                <v:fill on="f" focussize="0,0"/>
                <v:stroke weight="2.25pt" color="#000000 [32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before="859" w:beforeLines="300" w:after="859" w:afterLines="300"/>
        <w:jc w:val="center"/>
        <w:textAlignment w:val="auto"/>
        <w:rPr>
          <w:b/>
          <w:bCs/>
          <w:sz w:val="32"/>
          <w:szCs w:val="32"/>
        </w:rPr>
      </w:pPr>
      <w:r>
        <w:rPr>
          <w:b/>
          <w:bCs/>
          <w:sz w:val="52"/>
          <w:szCs w:val="52"/>
        </w:rPr>
        <w:t>Guide d'utlisation</w:t>
      </w:r>
    </w:p>
    <w:p>
      <w:pPr>
        <w:pStyle w:val="10"/>
        <w:spacing w:line="278" w:lineRule="atLeast"/>
        <w:jc w:val="center"/>
        <w:rPr>
          <w:rFonts w:eastAsiaTheme="minorEastAsia"/>
          <w:b/>
          <w:bCs/>
          <w:color w:val="211D1E"/>
          <w:sz w:val="32"/>
          <w:szCs w:val="32"/>
        </w:rPr>
      </w:pPr>
      <w:r>
        <w:rPr>
          <w:b/>
          <w:bCs/>
          <w:sz w:val="32"/>
          <w:szCs w:val="32"/>
        </w:rPr>
        <w:t xml:space="preserve">ENCEINTE BLUETOOTH </w:t>
      </w:r>
      <w:r>
        <w:rPr>
          <w:b/>
          <w:bCs/>
          <w:color w:val="211D1E"/>
          <w:sz w:val="32"/>
          <w:szCs w:val="32"/>
        </w:rPr>
        <w:t>BTS-110</w:t>
      </w:r>
    </w:p>
    <w:tbl>
      <w:tblPr>
        <w:tblStyle w:val="6"/>
        <w:tblW w:w="106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93"/>
        <w:gridCol w:w="7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36" w:hRule="atLeast"/>
        </w:trPr>
        <w:tc>
          <w:tcPr>
            <w:tcW w:w="3493" w:type="dxa"/>
            <w:vAlign w:val="center"/>
          </w:tcPr>
          <w:p>
            <w:pPr>
              <w:pStyle w:val="9"/>
              <w:jc w:val="center"/>
            </w:pPr>
            <w:r>
              <w:rPr>
                <w:color w:val="auto"/>
                <w:sz w:val="20"/>
                <w:szCs w:val="20"/>
              </w:rPr>
              <mc:AlternateContent>
                <mc:Choice Requires="wps">
                  <w:drawing>
                    <wp:anchor distT="0" distB="0" distL="114300" distR="114300" simplePos="0" relativeHeight="251665408" behindDoc="0" locked="0" layoutInCell="1" allowOverlap="1">
                      <wp:simplePos x="0" y="0"/>
                      <wp:positionH relativeFrom="column">
                        <wp:posOffset>666750</wp:posOffset>
                      </wp:positionH>
                      <wp:positionV relativeFrom="paragraph">
                        <wp:posOffset>2870835</wp:posOffset>
                      </wp:positionV>
                      <wp:extent cx="908050" cy="718185"/>
                      <wp:effectExtent l="0" t="0" r="6350" b="5715"/>
                      <wp:wrapNone/>
                      <wp:docPr id="8" name="文本框 8"/>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LECTEUR USB/CARTES MICRO SD</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5pt;margin-top:226.05pt;height:56.55pt;width:71.5pt;z-index:251665408;v-text-anchor:middle;mso-width-relative:page;mso-height-relative:page;" fillcolor="#000000 [3213]" filled="t" stroked="f" coordsize="21600,21600" o:gfxdata="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6Pgg9kAAAALAQAADwAAAAAAAAABACAAAAAiAAAAZHJzL2Rvd25yZXYueG1sUEsB&#10;AhQAFAAAAAgAh07iQOM4BHwtAgAAQAQAAA4AAAAAAAAAAQAgAAAAKAEAAGRycy9lMm9Eb2MueG1s&#10;UEsFBgAAAAAGAAYAWQEAAMc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LECTEUR USB/CARTES MICRO SD</w:t>
                            </w:r>
                          </w:p>
                        </w:txbxContent>
                      </v:textbox>
                    </v:shape>
                  </w:pict>
                </mc:Fallback>
              </mc:AlternateContent>
            </w:r>
            <w:r>
              <w:rPr>
                <w:color w:val="auto"/>
                <w:sz w:val="20"/>
                <w:szCs w:val="20"/>
              </w:rPr>
              <mc:AlternateContent>
                <mc:Choice Requires="wps">
                  <w:drawing>
                    <wp:anchor distT="0" distB="0" distL="114300" distR="114300" simplePos="0" relativeHeight="251666432" behindDoc="0" locked="0" layoutInCell="1" allowOverlap="1">
                      <wp:simplePos x="0" y="0"/>
                      <wp:positionH relativeFrom="column">
                        <wp:posOffset>650240</wp:posOffset>
                      </wp:positionH>
                      <wp:positionV relativeFrom="paragraph">
                        <wp:posOffset>3823335</wp:posOffset>
                      </wp:positionV>
                      <wp:extent cx="908050" cy="718185"/>
                      <wp:effectExtent l="0" t="0" r="6350" b="5715"/>
                      <wp:wrapNone/>
                      <wp:docPr id="9" name="文本框 9"/>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ENTRÉE AUXILIAIRE</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2pt;margin-top:301.05pt;height:56.55pt;width:71.5pt;z-index:251666432;v-text-anchor:middle;mso-width-relative:page;mso-height-relative:page;" fillcolor="#000000 [3213]" filled="t" stroked="f" coordsize="21600,21600" o:gfxdata="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DlYk9kAAAALAQAADwAAAAAAAAABACAAAAAiAAAAZHJzL2Rvd25yZXYueG1sUEsB&#10;AhQAFAAAAAgAh07iQB5JREUtAgAAQAQAAA4AAAAAAAAAAQAgAAAAKAEAAGRycy9lMm9Eb2MueG1s&#10;UEsFBgAAAAAGAAYAWQEAAMc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ENTRÉE AUXILIAIRE</w:t>
                            </w:r>
                          </w:p>
                        </w:txbxContent>
                      </v:textbox>
                    </v:shape>
                  </w:pict>
                </mc:Fallback>
              </mc:AlternateContent>
            </w:r>
            <w:r>
              <w:rPr>
                <w:color w:val="auto"/>
                <w:sz w:val="20"/>
                <w:szCs w:val="20"/>
              </w:rPr>
              <mc:AlternateContent>
                <mc:Choice Requires="wps">
                  <w:drawing>
                    <wp:anchor distT="0" distB="0" distL="114300" distR="114300" simplePos="0" relativeHeight="251663360" behindDoc="0" locked="0" layoutInCell="1" allowOverlap="1">
                      <wp:simplePos x="0" y="0"/>
                      <wp:positionH relativeFrom="column">
                        <wp:posOffset>647700</wp:posOffset>
                      </wp:positionH>
                      <wp:positionV relativeFrom="paragraph">
                        <wp:posOffset>1923415</wp:posOffset>
                      </wp:positionV>
                      <wp:extent cx="908050" cy="718185"/>
                      <wp:effectExtent l="0" t="0" r="6350" b="5715"/>
                      <wp:wrapNone/>
                      <wp:docPr id="7" name="文本框 7"/>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LECTEUR MP3</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pt;margin-top:151.45pt;height:56.55pt;width:71.5pt;z-index:251663360;v-text-anchor:middle;mso-width-relative:page;mso-height-relative:page;" fillcolor="#000000 [3213]" filled="t" stroked="f" coordsize="21600,21600" o:gfxdata="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D/e8NkAAAALAQAADwAAAAAAAAABACAAAAAiAAAAZHJzL2Rvd25yZXYueG1sUEsB&#10;AhQAFAAAAAgAh07iQLnkt8MtAgAAQAQAAA4AAAAAAAAAAQAgAAAAKAEAAGRycy9lMm9Eb2MueG1s&#10;UEsFBgAAAAAGAAYAWQEAAMc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LECTEUR MP3</w:t>
                            </w:r>
                          </w:p>
                        </w:txbxContent>
                      </v:textbox>
                    </v:shape>
                  </w:pict>
                </mc:Fallback>
              </mc:AlternateContent>
            </w:r>
            <w:r>
              <w:rPr>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664210</wp:posOffset>
                      </wp:positionH>
                      <wp:positionV relativeFrom="paragraph">
                        <wp:posOffset>970915</wp:posOffset>
                      </wp:positionV>
                      <wp:extent cx="908050" cy="718185"/>
                      <wp:effectExtent l="0" t="0" r="6350" b="5715"/>
                      <wp:wrapNone/>
                      <wp:docPr id="6" name="文本框 6"/>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RECHERCHE RADIO FM</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3pt;margin-top:76.45pt;height:56.55pt;width:71.5pt;z-index:251661312;v-text-anchor:middle;mso-width-relative:page;mso-height-relative:page;" fillcolor="#000000 [3213]" filled="t" stroked="f" coordsize="21600,21600" o:gfxdata="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PPx12QAAAAsBAAAPAAAAAAAAAAEAIAAAACIAAABkcnMvZG93bnJldi54bWxQSwEC&#10;FAAUAAAACACHTuJARJX3+iwCAABABAAADgAAAAAAAAABACAAAAAoAQAAZHJzL2Uyb0RvYy54bWxQ&#10;SwUGAAAAAAYABgBZAQAAxgU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RECHERCHE RADIO FM</w:t>
                            </w:r>
                          </w:p>
                        </w:txbxContent>
                      </v:textbox>
                    </v:shape>
                  </w:pict>
                </mc:Fallback>
              </mc:AlternateContent>
            </w:r>
            <w:r>
              <w:rPr>
                <w:color w:val="auto"/>
                <w:sz w:val="20"/>
                <w:szCs w:val="20"/>
              </w:rPr>
              <mc:AlternateContent>
                <mc:Choice Requires="wps">
                  <w:drawing>
                    <wp:anchor distT="0" distB="0" distL="114300" distR="114300" simplePos="0" relativeHeight="251659264" behindDoc="0" locked="0" layoutInCell="1" allowOverlap="1">
                      <wp:simplePos x="0" y="0"/>
                      <wp:positionH relativeFrom="column">
                        <wp:posOffset>648970</wp:posOffset>
                      </wp:positionH>
                      <wp:positionV relativeFrom="paragraph">
                        <wp:posOffset>26035</wp:posOffset>
                      </wp:positionV>
                      <wp:extent cx="908050" cy="718185"/>
                      <wp:effectExtent l="0" t="0" r="6350" b="5715"/>
                      <wp:wrapNone/>
                      <wp:docPr id="5" name="文本框 5"/>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CONNEXION BLUETOOTH</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1pt;margin-top:2.05pt;height:56.55pt;width:71.5pt;z-index:251659264;v-text-anchor:middle;mso-width-relative:page;mso-height-relative:page;" fillcolor="#000000 [3213]" filled="t" stroked="f" coordsize="21600,21600" o:gfxdata="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fKFQ9YAAAAJAQAADwAAAAAAAAABACAAAAAiAAAAZHJzL2Rvd25yZXYueG1sUEsBAhQA&#10;FAAAAAgAh07iQEMHN7EtAgAAQAQAAA4AAAAAAAAAAQAgAAAAJQEAAGRycy9lMm9Eb2MueG1sUEsF&#10;BgAAAAAGAAYAWQEAAMQ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CONNEXION BLUETOOTH</w:t>
                            </w:r>
                          </w:p>
                        </w:txbxContent>
                      </v:textbox>
                    </v:shape>
                  </w:pict>
                </mc:Fallback>
              </mc:AlternateContent>
            </w:r>
          </w:p>
        </w:tc>
        <w:tc>
          <w:tcPr>
            <w:tcW w:w="7187" w:type="dxa"/>
          </w:tcPr>
          <w:p>
            <w:pPr>
              <w:pStyle w:val="9"/>
            </w:pPr>
            <w:r>
              <w:drawing>
                <wp:inline distT="0" distB="0" distL="114300" distR="114300">
                  <wp:extent cx="3786505" cy="4726940"/>
                  <wp:effectExtent l="0" t="0" r="1079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3786505" cy="4726940"/>
                          </a:xfrm>
                          <a:prstGeom prst="rect">
                            <a:avLst/>
                          </a:prstGeom>
                          <a:noFill/>
                          <a:ln>
                            <a:noFill/>
                          </a:ln>
                        </pic:spPr>
                      </pic:pic>
                    </a:graphicData>
                  </a:graphic>
                </wp:inline>
              </w:drawing>
            </w:r>
          </w:p>
          <w:p>
            <w:pPr>
              <w:pStyle w:val="9"/>
            </w:pPr>
          </w:p>
          <w:p>
            <w:pPr>
              <w:pStyle w:val="9"/>
            </w:pPr>
          </w:p>
          <w:p>
            <w:pPr>
              <w:pStyle w:val="9"/>
            </w:pP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begin"/>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instrText xml:space="preserve"> HYPERLINK "C:/Users/Julie/AppData/Roaming/Foxmail7/Temp-1932-20191009100141/www.facebook.com/denverelectronics" </w:instrTex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separate"/>
            </w:r>
            <w:r>
              <w:rPr>
                <w:rStyle w:val="8"/>
                <w:rFonts w:ascii="Arial" w:hAnsi="Arial" w:eastAsia="宋体" w:cs="Arial"/>
                <w:b w:val="0"/>
                <w:i w:val="0"/>
                <w:caps w:val="0"/>
                <w:color w:val="000000" w:themeColor="text1"/>
                <w:spacing w:val="0"/>
                <w:sz w:val="24"/>
                <w:szCs w:val="24"/>
                <w:u w:val="single"/>
                <w:shd w:val="clear" w:fill="FFFFFF"/>
                <w:lang w:val="en-US"/>
                <w14:textFill>
                  <w14:solidFill>
                    <w14:schemeClr w14:val="tx1"/>
                  </w14:solidFill>
                </w14:textFill>
              </w:rPr>
              <w:t>www.facebook.com/denverelectronics</w: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end"/>
            </w:r>
          </w:p>
        </w:tc>
      </w:tr>
    </w:tbl>
    <w:p>
      <w:pPr>
        <w:pStyle w:val="10"/>
        <w:keepNext/>
        <w:spacing w:before="240" w:beforeLines="100" w:after="120" w:afterLines="50"/>
        <w:rPr>
          <w:b/>
          <w:bCs/>
          <w:color w:val="211D1E"/>
          <w:sz w:val="32"/>
          <w:szCs w:val="32"/>
        </w:rPr>
        <w:sectPr>
          <w:type w:val="continuous"/>
          <w:pgSz w:w="11900" w:h="16840"/>
          <w:pgMar w:top="1508" w:right="249" w:bottom="1140" w:left="440" w:header="720" w:footer="720" w:gutter="0"/>
          <w:cols w:space="720" w:num="1"/>
          <w:docGrid w:linePitch="286" w:charSpace="0"/>
        </w:sectPr>
      </w:pPr>
    </w:p>
    <w:p>
      <w:pPr>
        <w:pStyle w:val="10"/>
        <w:keepNext/>
        <w:spacing w:before="240" w:beforeLines="100" w:after="120" w:afterLines="50"/>
        <w:rPr>
          <w:rFonts w:eastAsia="Times New Roman"/>
          <w:b/>
          <w:bCs/>
          <w:color w:val="211D1E"/>
          <w:sz w:val="32"/>
          <w:szCs w:val="32"/>
        </w:rPr>
      </w:pPr>
      <w:r>
        <w:drawing>
          <wp:anchor distT="0" distB="0" distL="0" distR="0" simplePos="0" relativeHeight="251687936" behindDoc="0" locked="0" layoutInCell="1" allowOverlap="1">
            <wp:simplePos x="0" y="0"/>
            <wp:positionH relativeFrom="column">
              <wp:posOffset>4313555</wp:posOffset>
            </wp:positionH>
            <wp:positionV relativeFrom="paragraph">
              <wp:posOffset>-85090</wp:posOffset>
            </wp:positionV>
            <wp:extent cx="2824480" cy="5376545"/>
            <wp:effectExtent l="0" t="0" r="7620" b="825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24480" cy="5376545"/>
                    </a:xfrm>
                    <a:prstGeom prst="rect">
                      <a:avLst/>
                    </a:prstGeom>
                    <a:noFill/>
                    <a:ln>
                      <a:noFill/>
                    </a:ln>
                  </pic:spPr>
                </pic:pic>
              </a:graphicData>
            </a:graphic>
          </wp:anchor>
        </w:drawing>
      </w:r>
      <w:r>
        <w:rPr>
          <w:b/>
          <w:bCs/>
          <w:color w:val="211D1E"/>
          <w:sz w:val="32"/>
          <w:szCs w:val="32"/>
        </w:rPr>
        <w:t>TOUCHES DE COMMANDE</w:t>
      </w:r>
    </w:p>
    <w:tbl>
      <w:tblPr>
        <w:tblStyle w:val="6"/>
        <w:tblW w:w="11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4"/>
        <w:gridCol w:w="4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4" w:type="dxa"/>
          </w:tcPr>
          <w:p>
            <w:pPr>
              <w:pStyle w:val="9"/>
              <w:numPr>
                <w:ilvl w:val="0"/>
                <w:numId w:val="1"/>
              </w:numPr>
              <w:rPr>
                <w:rFonts w:eastAsia="Times New Roman"/>
                <w:color w:val="211D1E"/>
                <w:sz w:val="32"/>
                <w:szCs w:val="32"/>
              </w:rPr>
            </w:pPr>
            <w:r>
              <w:rPr>
                <w:color w:val="211D1E"/>
                <w:sz w:val="32"/>
                <w:szCs w:val="32"/>
              </w:rPr>
              <w:t xml:space="preserve">Port micro USB pour la charge avec témoin : </w:t>
            </w:r>
          </w:p>
          <w:p>
            <w:pPr>
              <w:pStyle w:val="9"/>
              <w:ind w:left="420"/>
              <w:rPr>
                <w:rFonts w:eastAsia="Times New Roman"/>
                <w:color w:val="211D1E"/>
                <w:sz w:val="32"/>
                <w:szCs w:val="32"/>
              </w:rPr>
            </w:pPr>
            <w:r>
              <w:rPr>
                <w:color w:val="211D1E"/>
                <w:sz w:val="32"/>
                <w:szCs w:val="32"/>
              </w:rPr>
              <w:t xml:space="preserve">Rouge : Charge en cours, s'éteint lorsque la charge est terminée. </w:t>
            </w:r>
          </w:p>
          <w:p>
            <w:pPr>
              <w:pStyle w:val="9"/>
              <w:numPr>
                <w:ilvl w:val="0"/>
                <w:numId w:val="1"/>
              </w:numPr>
              <w:rPr>
                <w:rFonts w:eastAsia="Times New Roman"/>
                <w:color w:val="211D1E"/>
                <w:sz w:val="32"/>
                <w:szCs w:val="32"/>
              </w:rPr>
            </w:pPr>
            <w:r>
              <w:rPr>
                <w:color w:val="211D1E"/>
                <w:sz w:val="32"/>
                <w:szCs w:val="32"/>
              </w:rPr>
              <w:t xml:space="preserve">Fente pour carte mémoire micro SD </w:t>
            </w:r>
          </w:p>
          <w:p>
            <w:pPr>
              <w:pStyle w:val="9"/>
              <w:numPr>
                <w:ilvl w:val="0"/>
                <w:numId w:val="1"/>
              </w:numPr>
              <w:rPr>
                <w:rFonts w:eastAsia="Times New Roman"/>
                <w:color w:val="211D1E"/>
                <w:sz w:val="32"/>
                <w:szCs w:val="32"/>
              </w:rPr>
            </w:pPr>
            <w:r>
              <w:rPr>
                <w:color w:val="211D1E"/>
                <w:sz w:val="32"/>
                <w:szCs w:val="32"/>
              </w:rPr>
              <w:t xml:space="preserve">Port USB </w:t>
            </w:r>
          </w:p>
          <w:p>
            <w:pPr>
              <w:pStyle w:val="9"/>
              <w:numPr>
                <w:ilvl w:val="0"/>
                <w:numId w:val="1"/>
              </w:numPr>
              <w:rPr>
                <w:rFonts w:eastAsia="Times New Roman"/>
                <w:color w:val="211D1E"/>
                <w:sz w:val="32"/>
                <w:szCs w:val="32"/>
              </w:rPr>
            </w:pPr>
            <w:r>
              <w:rPr>
                <w:color w:val="211D1E"/>
                <w:sz w:val="32"/>
                <w:szCs w:val="32"/>
              </w:rPr>
              <w:t xml:space="preserve">Entrée Auxiliaire </w:t>
            </w:r>
          </w:p>
          <w:p>
            <w:pPr>
              <w:pStyle w:val="9"/>
              <w:numPr>
                <w:ilvl w:val="0"/>
                <w:numId w:val="1"/>
              </w:numPr>
              <w:rPr>
                <w:rFonts w:eastAsia="Times New Roman"/>
                <w:color w:val="211D1E"/>
                <w:sz w:val="32"/>
                <w:szCs w:val="32"/>
              </w:rPr>
            </w:pPr>
            <w:r>
              <w:rPr>
                <w:color w:val="211D1E"/>
                <w:sz w:val="32"/>
                <w:szCs w:val="32"/>
              </w:rPr>
              <w:t xml:space="preserve">Touche Diminuer le volume/morceau précédent </w:t>
            </w:r>
          </w:p>
          <w:p>
            <w:pPr>
              <w:pStyle w:val="9"/>
              <w:numPr>
                <w:ilvl w:val="0"/>
                <w:numId w:val="1"/>
              </w:numPr>
              <w:rPr>
                <w:rFonts w:eastAsia="Times New Roman"/>
                <w:color w:val="211D1E"/>
                <w:sz w:val="32"/>
                <w:szCs w:val="32"/>
              </w:rPr>
            </w:pPr>
            <w:r>
              <w:rPr>
                <w:color w:val="211D1E"/>
                <w:sz w:val="32"/>
                <w:szCs w:val="32"/>
              </w:rPr>
              <w:t xml:space="preserve">Touche Augmenter le volume/morceau suivant </w:t>
            </w:r>
          </w:p>
          <w:p>
            <w:pPr>
              <w:pStyle w:val="9"/>
              <w:numPr>
                <w:ilvl w:val="0"/>
                <w:numId w:val="1"/>
              </w:numPr>
              <w:rPr>
                <w:rFonts w:eastAsia="Times New Roman"/>
                <w:color w:val="211D1E"/>
                <w:sz w:val="32"/>
                <w:szCs w:val="32"/>
              </w:rPr>
            </w:pPr>
            <w:r>
              <w:rPr>
                <w:color w:val="211D1E"/>
                <w:sz w:val="32"/>
                <w:szCs w:val="32"/>
              </w:rPr>
              <w:t xml:space="preserve">Touche MODE </w:t>
            </w:r>
          </w:p>
          <w:p>
            <w:pPr>
              <w:pStyle w:val="9"/>
              <w:numPr>
                <w:ilvl w:val="0"/>
                <w:numId w:val="1"/>
              </w:numPr>
              <w:rPr>
                <w:rFonts w:eastAsiaTheme="minorEastAsia"/>
                <w:color w:val="211D1E"/>
                <w:sz w:val="32"/>
                <w:szCs w:val="32"/>
              </w:rPr>
            </w:pPr>
            <w:r>
              <w:rPr>
                <w:color w:val="211D1E"/>
                <w:sz w:val="32"/>
                <w:szCs w:val="32"/>
              </w:rPr>
              <w:t xml:space="preserve">Touche Allumer/Éteindre/Lecture/Pause </w:t>
            </w:r>
          </w:p>
        </w:tc>
        <w:tc>
          <w:tcPr>
            <w:tcW w:w="4373" w:type="dxa"/>
          </w:tcPr>
          <w:p>
            <w:pPr>
              <w:pStyle w:val="10"/>
              <w:jc w:val="right"/>
              <w:rPr>
                <w:rFonts w:eastAsia="Times New Roman"/>
                <w:b/>
                <w:bCs/>
                <w:color w:val="211D1E"/>
                <w:sz w:val="32"/>
                <w:szCs w:val="32"/>
              </w:rPr>
            </w:pPr>
          </w:p>
        </w:tc>
      </w:tr>
    </w:tbl>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rFonts w:eastAsia="Times New Roman"/>
          <w:b/>
          <w:bCs/>
          <w:color w:val="211D1E"/>
          <w:sz w:val="32"/>
          <w:szCs w:val="32"/>
        </w:rPr>
      </w:pPr>
      <w:r>
        <w:rPr>
          <w:b/>
          <w:bCs/>
          <w:color w:val="211D1E"/>
          <w:sz w:val="32"/>
          <w:szCs w:val="32"/>
        </w:rPr>
        <w:t xml:space="preserve">CHARGE </w:t>
      </w:r>
    </w:p>
    <w:p>
      <w:pPr>
        <w:pStyle w:val="11"/>
        <w:rPr>
          <w:rFonts w:eastAsia="Times New Roman"/>
          <w:color w:val="211D1E"/>
          <w:sz w:val="32"/>
          <w:szCs w:val="32"/>
        </w:rPr>
      </w:pPr>
      <w:r>
        <w:rPr>
          <w:color w:val="211D1E"/>
          <w:sz w:val="32"/>
          <w:szCs w:val="32"/>
        </w:rPr>
        <w:t xml:space="preserve">L’enceinte doit être rechargée lorsqu’elle est éteinte. </w:t>
      </w:r>
    </w:p>
    <w:p>
      <w:pPr>
        <w:pStyle w:val="13"/>
        <w:numPr>
          <w:ilvl w:val="0"/>
          <w:numId w:val="2"/>
        </w:numPr>
        <w:jc w:val="both"/>
        <w:rPr>
          <w:rFonts w:eastAsia="Times New Roman"/>
          <w:color w:val="211D1E"/>
          <w:sz w:val="32"/>
          <w:szCs w:val="32"/>
        </w:rPr>
      </w:pPr>
      <w:r>
        <w:rPr>
          <w:color w:val="211D1E"/>
          <w:sz w:val="32"/>
          <w:szCs w:val="32"/>
        </w:rPr>
        <w:t xml:space="preserve">Connectez l’extrémité micro USB du câble USB fourni au port micro-USB (1) de l’enceinte et l’autre extrémité au port USB d’un PC ou d’un chargeur USB (5V, 1A, non fourni). </w:t>
      </w:r>
    </w:p>
    <w:p>
      <w:pPr>
        <w:pStyle w:val="13"/>
        <w:numPr>
          <w:ilvl w:val="0"/>
          <w:numId w:val="2"/>
        </w:numPr>
        <w:jc w:val="both"/>
        <w:rPr>
          <w:rFonts w:eastAsia="Times New Roman"/>
          <w:color w:val="211D1E"/>
          <w:sz w:val="32"/>
          <w:szCs w:val="32"/>
        </w:rPr>
      </w:pPr>
      <w:r>
        <w:rPr>
          <w:color w:val="211D1E"/>
          <w:sz w:val="32"/>
          <w:szCs w:val="32"/>
        </w:rPr>
        <w:t xml:space="preserve">Le témoin s’allume en rouge pendant la charge de l’enceinte et s’éteint une fois l’enceinte complètement chargée. </w:t>
      </w:r>
    </w:p>
    <w:p>
      <w:pPr>
        <w:pStyle w:val="10"/>
        <w:keepNext/>
        <w:spacing w:before="240" w:beforeLines="100" w:after="120" w:afterLines="50"/>
        <w:rPr>
          <w:rFonts w:eastAsia="Times New Roman"/>
          <w:b/>
          <w:bCs/>
          <w:color w:val="211D1E"/>
          <w:sz w:val="32"/>
          <w:szCs w:val="32"/>
        </w:rPr>
      </w:pPr>
      <w:r>
        <w:rPr>
          <w:b/>
          <w:bCs/>
          <w:color w:val="211D1E"/>
          <w:sz w:val="32"/>
          <w:szCs w:val="32"/>
        </w:rPr>
        <w:t>MANIPULATIONS DE BASE</w:t>
      </w:r>
    </w:p>
    <w:p>
      <w:pPr>
        <w:pStyle w:val="9"/>
        <w:spacing w:line="146" w:lineRule="atLeast"/>
        <w:ind w:right="756"/>
        <w:rPr>
          <w:rFonts w:eastAsia="Times New Roman"/>
          <w:color w:val="211D1E"/>
          <w:sz w:val="32"/>
          <w:szCs w:val="32"/>
        </w:rPr>
      </w:pPr>
      <w:r>
        <w:rPr>
          <w:color w:val="211D1E"/>
          <w:sz w:val="32"/>
          <w:szCs w:val="32"/>
        </w:rPr>
        <w:t xml:space="preserve">Maintenez appuyée la touche d’alimentation (8) pour allumer l’enceinte. </w:t>
      </w:r>
    </w:p>
    <w:p>
      <w:pPr>
        <w:pStyle w:val="9"/>
        <w:spacing w:line="146" w:lineRule="atLeast"/>
        <w:ind w:right="1323"/>
        <w:rPr>
          <w:rFonts w:eastAsia="Times New Roman"/>
          <w:color w:val="211D1E"/>
          <w:sz w:val="32"/>
          <w:szCs w:val="32"/>
        </w:rPr>
      </w:pPr>
      <w:r>
        <w:rPr>
          <w:color w:val="211D1E"/>
          <w:sz w:val="32"/>
          <w:szCs w:val="32"/>
        </w:rPr>
        <w:t xml:space="preserve">Appuyez sur la touche MODE (7) pour choisir parmi : </w:t>
      </w:r>
    </w:p>
    <w:p>
      <w:pPr>
        <w:pStyle w:val="13"/>
        <w:numPr>
          <w:ilvl w:val="0"/>
          <w:numId w:val="3"/>
        </w:numPr>
        <w:jc w:val="both"/>
        <w:rPr>
          <w:rFonts w:eastAsia="Times New Roman"/>
          <w:color w:val="211D1E"/>
          <w:sz w:val="32"/>
          <w:szCs w:val="32"/>
        </w:rPr>
      </w:pPr>
      <w:r>
        <w:rPr>
          <w:color w:val="211D1E"/>
          <w:sz w:val="32"/>
          <w:szCs w:val="32"/>
        </w:rPr>
        <w:t xml:space="preserve">Mode Bluetooth. </w:t>
      </w:r>
    </w:p>
    <w:p>
      <w:pPr>
        <w:pStyle w:val="13"/>
        <w:numPr>
          <w:ilvl w:val="0"/>
          <w:numId w:val="3"/>
        </w:numPr>
        <w:jc w:val="both"/>
        <w:rPr>
          <w:rFonts w:eastAsia="Times New Roman"/>
          <w:color w:val="211D1E"/>
          <w:sz w:val="32"/>
          <w:szCs w:val="32"/>
        </w:rPr>
      </w:pPr>
      <w:r>
        <w:rPr>
          <w:color w:val="211D1E"/>
          <w:sz w:val="32"/>
          <w:szCs w:val="32"/>
        </w:rPr>
        <w:t xml:space="preserve">Mode micro SD, si une carte mémoire micro SD est insérée dans la fente </w:t>
      </w:r>
    </w:p>
    <w:p>
      <w:pPr>
        <w:pStyle w:val="13"/>
        <w:numPr>
          <w:ilvl w:val="0"/>
          <w:numId w:val="0"/>
        </w:numPr>
        <w:ind w:leftChars="0"/>
        <w:jc w:val="both"/>
        <w:rPr>
          <w:color w:val="211D1E"/>
          <w:sz w:val="32"/>
          <w:szCs w:val="32"/>
        </w:rPr>
      </w:pPr>
    </w:p>
    <w:p>
      <w:pPr>
        <w:pStyle w:val="13"/>
        <w:numPr>
          <w:ilvl w:val="0"/>
          <w:numId w:val="0"/>
        </w:numPr>
        <w:ind w:left="0" w:leftChars="0" w:firstLine="419" w:firstLineChars="131"/>
        <w:jc w:val="both"/>
        <w:rPr>
          <w:rFonts w:eastAsia="Times New Roman"/>
          <w:color w:val="211D1E"/>
          <w:sz w:val="32"/>
          <w:szCs w:val="32"/>
        </w:rPr>
      </w:pPr>
      <w:r>
        <w:rPr>
          <w:color w:val="211D1E"/>
          <w:sz w:val="32"/>
          <w:szCs w:val="32"/>
        </w:rPr>
        <w:t xml:space="preserve">micro SD (2), l’enceinte lance automatiquement la lecture de musique. </w:t>
      </w:r>
    </w:p>
    <w:p>
      <w:pPr>
        <w:pStyle w:val="13"/>
        <w:numPr>
          <w:ilvl w:val="0"/>
          <w:numId w:val="3"/>
        </w:numPr>
        <w:jc w:val="both"/>
        <w:rPr>
          <w:rFonts w:eastAsia="Times New Roman"/>
          <w:color w:val="211D1E"/>
          <w:sz w:val="32"/>
          <w:szCs w:val="32"/>
        </w:rPr>
      </w:pPr>
      <w:r>
        <w:rPr>
          <w:color w:val="211D1E"/>
          <w:sz w:val="32"/>
          <w:szCs w:val="32"/>
        </w:rPr>
        <w:t xml:space="preserve">Mode USB, si une clé USB est insérée dans le port USB (3), l’enceinte lance automatiquement la lecture de musique. </w:t>
      </w:r>
    </w:p>
    <w:p>
      <w:pPr>
        <w:pStyle w:val="13"/>
        <w:numPr>
          <w:ilvl w:val="0"/>
          <w:numId w:val="3"/>
        </w:numPr>
        <w:jc w:val="both"/>
        <w:rPr>
          <w:rFonts w:eastAsia="Times New Roman"/>
          <w:color w:val="211D1E"/>
          <w:sz w:val="32"/>
          <w:szCs w:val="32"/>
        </w:rPr>
      </w:pPr>
      <w:r>
        <w:rPr>
          <w:color w:val="211D1E"/>
          <w:sz w:val="32"/>
          <w:szCs w:val="32"/>
        </w:rPr>
        <w:t xml:space="preserve">MODE Radio.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RÉGLAGE DU VOLUME </w:t>
      </w:r>
    </w:p>
    <w:p>
      <w:pPr>
        <w:pStyle w:val="12"/>
        <w:spacing w:line="146" w:lineRule="atLeast"/>
        <w:jc w:val="both"/>
        <w:rPr>
          <w:rFonts w:eastAsia="Times New Roman"/>
          <w:color w:val="211D1E"/>
          <w:sz w:val="32"/>
          <w:szCs w:val="32"/>
        </w:rPr>
      </w:pPr>
      <w:r>
        <w:rPr>
          <w:color w:val="211D1E"/>
          <w:sz w:val="32"/>
          <w:szCs w:val="32"/>
        </w:rPr>
        <w:t xml:space="preserve">Maintenez appuyée la touche Volume - (5)/ Volume + (6) pour diminuer ou augmenter le volume. </w:t>
      </w:r>
    </w:p>
    <w:p>
      <w:pPr>
        <w:pStyle w:val="9"/>
        <w:rPr>
          <w:sz w:val="32"/>
          <w:szCs w:val="32"/>
        </w:rPr>
      </w:pPr>
    </w:p>
    <w:p>
      <w:pPr>
        <w:pStyle w:val="12"/>
        <w:spacing w:line="146" w:lineRule="atLeast"/>
        <w:ind w:right="1323"/>
        <w:rPr>
          <w:rFonts w:eastAsia="Times New Roman"/>
          <w:b/>
          <w:bCs/>
          <w:color w:val="211D1E"/>
          <w:sz w:val="32"/>
          <w:szCs w:val="32"/>
        </w:rPr>
      </w:pPr>
      <w:r>
        <w:rPr>
          <w:b/>
          <w:bCs/>
          <w:color w:val="211D1E"/>
          <w:sz w:val="32"/>
          <w:szCs w:val="32"/>
        </w:rPr>
        <w:t>ENTRÉE AUXILIAIRE</w:t>
      </w:r>
    </w:p>
    <w:p>
      <w:pPr>
        <w:pStyle w:val="13"/>
        <w:numPr>
          <w:ilvl w:val="0"/>
          <w:numId w:val="4"/>
        </w:numPr>
        <w:jc w:val="both"/>
        <w:rPr>
          <w:rFonts w:eastAsia="Times New Roman"/>
          <w:color w:val="211D1E"/>
          <w:sz w:val="32"/>
          <w:szCs w:val="32"/>
        </w:rPr>
      </w:pPr>
      <w:r>
        <w:rPr>
          <w:color w:val="211D1E"/>
          <w:sz w:val="32"/>
          <w:szCs w:val="32"/>
        </w:rPr>
        <w:t>Allumez l’enceinte.</w:t>
      </w:r>
    </w:p>
    <w:p>
      <w:pPr>
        <w:pStyle w:val="13"/>
        <w:numPr>
          <w:ilvl w:val="0"/>
          <w:numId w:val="4"/>
        </w:numPr>
        <w:jc w:val="both"/>
        <w:rPr>
          <w:rFonts w:eastAsia="Times New Roman"/>
          <w:color w:val="211D1E"/>
          <w:sz w:val="32"/>
          <w:szCs w:val="32"/>
        </w:rPr>
      </w:pPr>
      <w:r>
        <w:rPr>
          <w:color w:val="211D1E"/>
          <w:sz w:val="32"/>
          <w:szCs w:val="32"/>
        </w:rPr>
        <w:t xml:space="preserve">Connectez le câble d’entrée auxiliaire à la prise AUX IN (4) de l’enceinte et l’autre extrémité à l'appareil externe. </w:t>
      </w:r>
    </w:p>
    <w:p>
      <w:pPr>
        <w:pStyle w:val="13"/>
        <w:numPr>
          <w:ilvl w:val="0"/>
          <w:numId w:val="4"/>
        </w:numPr>
        <w:jc w:val="both"/>
        <w:rPr>
          <w:rFonts w:eastAsia="Times New Roman"/>
          <w:color w:val="211D1E"/>
          <w:sz w:val="32"/>
          <w:szCs w:val="32"/>
        </w:rPr>
      </w:pPr>
      <w:r>
        <w:rPr>
          <w:color w:val="211D1E"/>
          <w:sz w:val="32"/>
          <w:szCs w:val="32"/>
        </w:rPr>
        <w:t xml:space="preserve">Ainsi, vous pouvez écouter de la musique à partir de l’appareil externe.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UTILISATION DE CARTE MICRO SD/CLÉ USB </w:t>
      </w:r>
    </w:p>
    <w:p>
      <w:pPr>
        <w:pStyle w:val="15"/>
        <w:numPr>
          <w:ilvl w:val="0"/>
          <w:numId w:val="5"/>
        </w:numPr>
        <w:jc w:val="both"/>
        <w:rPr>
          <w:rFonts w:eastAsia="Times New Roman"/>
          <w:color w:val="211D1E"/>
          <w:sz w:val="32"/>
          <w:szCs w:val="32"/>
        </w:rPr>
      </w:pPr>
      <w:r>
        <w:rPr>
          <w:color w:val="211D1E"/>
          <w:sz w:val="32"/>
          <w:szCs w:val="32"/>
        </w:rPr>
        <w:t xml:space="preserve">Allumez l’enceinte. </w:t>
      </w:r>
    </w:p>
    <w:p>
      <w:pPr>
        <w:pStyle w:val="15"/>
        <w:numPr>
          <w:ilvl w:val="0"/>
          <w:numId w:val="5"/>
        </w:numPr>
        <w:jc w:val="both"/>
        <w:rPr>
          <w:rFonts w:eastAsia="Times New Roman"/>
          <w:color w:val="211D1E"/>
          <w:sz w:val="32"/>
          <w:szCs w:val="32"/>
        </w:rPr>
      </w:pPr>
      <w:r>
        <w:rPr>
          <w:color w:val="211D1E"/>
          <w:sz w:val="32"/>
          <w:szCs w:val="32"/>
        </w:rPr>
        <w:t xml:space="preserve">Insérez une carte Micro SD dans la fente micro SD (2) en veillant à ce que les contacts soient orientés vers le port USB ou insérez une clé USB dans le port USB. </w:t>
      </w:r>
    </w:p>
    <w:p>
      <w:pPr>
        <w:pStyle w:val="15"/>
        <w:numPr>
          <w:ilvl w:val="0"/>
          <w:numId w:val="5"/>
        </w:numPr>
        <w:jc w:val="both"/>
        <w:rPr>
          <w:rFonts w:eastAsia="Times New Roman"/>
          <w:color w:val="211D1E"/>
          <w:sz w:val="32"/>
          <w:szCs w:val="32"/>
        </w:rPr>
      </w:pPr>
      <w:r>
        <w:rPr>
          <w:color w:val="211D1E"/>
          <w:sz w:val="32"/>
          <w:szCs w:val="32"/>
        </w:rPr>
        <w:t xml:space="preserve">La musique sera lancée de manière automatique. </w:t>
      </w:r>
    </w:p>
    <w:p>
      <w:pPr>
        <w:pStyle w:val="15"/>
        <w:numPr>
          <w:ilvl w:val="0"/>
          <w:numId w:val="5"/>
        </w:numPr>
        <w:jc w:val="both"/>
        <w:rPr>
          <w:rFonts w:eastAsia="Times New Roman"/>
          <w:color w:val="211D1E"/>
          <w:sz w:val="32"/>
          <w:szCs w:val="32"/>
        </w:rPr>
      </w:pPr>
      <w:r>
        <w:rPr>
          <w:color w:val="211D1E"/>
          <w:sz w:val="32"/>
          <w:szCs w:val="32"/>
        </w:rPr>
        <w:t xml:space="preserve">Appuyez une fois sur la touche Volume-/Morceau précédent (5) pour passer au morceau précédent ; appuyez sur la touche Volume +/Morceau suivant (6) pour passer au morceau suivant. </w:t>
      </w:r>
    </w:p>
    <w:p>
      <w:pPr>
        <w:pStyle w:val="15"/>
        <w:numPr>
          <w:ilvl w:val="0"/>
          <w:numId w:val="5"/>
        </w:numPr>
        <w:jc w:val="both"/>
        <w:rPr>
          <w:rFonts w:eastAsia="Times New Roman"/>
          <w:color w:val="211D1E"/>
          <w:sz w:val="32"/>
          <w:szCs w:val="32"/>
        </w:rPr>
      </w:pPr>
      <w:r>
        <w:rPr>
          <w:color w:val="211D1E"/>
          <w:sz w:val="32"/>
          <w:szCs w:val="32"/>
        </w:rPr>
        <w:t xml:space="preserve">Appuyez sur la touche (8) pour suspendre / reprendre la lecture. </w:t>
      </w:r>
    </w:p>
    <w:p>
      <w:pPr>
        <w:pStyle w:val="9"/>
        <w:rPr>
          <w:sz w:val="32"/>
          <w:szCs w:val="32"/>
        </w:rPr>
      </w:pPr>
    </w:p>
    <w:p>
      <w:pPr>
        <w:pStyle w:val="9"/>
        <w:spacing w:line="168" w:lineRule="atLeast"/>
        <w:ind w:right="47"/>
        <w:jc w:val="both"/>
        <w:rPr>
          <w:rFonts w:eastAsia="Times New Roman"/>
          <w:b/>
          <w:bCs/>
          <w:color w:val="211D1E"/>
          <w:sz w:val="32"/>
          <w:szCs w:val="32"/>
        </w:rPr>
      </w:pPr>
      <w:r>
        <w:rPr>
          <w:b/>
          <w:bCs/>
          <w:color w:val="211D1E"/>
          <w:sz w:val="32"/>
          <w:szCs w:val="32"/>
        </w:rPr>
        <w:t xml:space="preserve">OPERATION BLUETOOTH </w:t>
      </w:r>
    </w:p>
    <w:p>
      <w:pPr>
        <w:pStyle w:val="9"/>
        <w:spacing w:line="168" w:lineRule="atLeast"/>
        <w:ind w:right="47"/>
        <w:jc w:val="both"/>
        <w:rPr>
          <w:rFonts w:eastAsia="Times New Roman"/>
          <w:color w:val="211D1E"/>
          <w:sz w:val="32"/>
          <w:szCs w:val="32"/>
        </w:rPr>
      </w:pPr>
      <w:r>
        <w:rPr>
          <w:b/>
          <w:bCs/>
          <w:color w:val="211D1E"/>
          <w:sz w:val="32"/>
          <w:szCs w:val="32"/>
        </w:rPr>
        <w:t xml:space="preserve">COUPLAGE D’APPAREILS </w:t>
      </w:r>
    </w:p>
    <w:p>
      <w:pPr>
        <w:pStyle w:val="15"/>
        <w:numPr>
          <w:ilvl w:val="0"/>
          <w:numId w:val="6"/>
        </w:numPr>
        <w:jc w:val="both"/>
        <w:rPr>
          <w:rFonts w:eastAsia="Times New Roman"/>
          <w:color w:val="211D1E"/>
          <w:sz w:val="32"/>
          <w:szCs w:val="32"/>
        </w:rPr>
      </w:pPr>
      <w:r>
        <w:rPr>
          <w:color w:val="211D1E"/>
          <w:sz w:val="32"/>
          <w:szCs w:val="32"/>
        </w:rPr>
        <w:t xml:space="preserve">Placez l’enceinte à côté de l’appareil Bluetooth à coupler. </w:t>
      </w:r>
    </w:p>
    <w:p>
      <w:pPr>
        <w:pStyle w:val="15"/>
        <w:numPr>
          <w:ilvl w:val="0"/>
          <w:numId w:val="6"/>
        </w:numPr>
        <w:jc w:val="both"/>
        <w:rPr>
          <w:rFonts w:eastAsia="Times New Roman"/>
          <w:color w:val="211D1E"/>
          <w:sz w:val="32"/>
          <w:szCs w:val="32"/>
        </w:rPr>
      </w:pPr>
      <w:r>
        <w:rPr>
          <w:color w:val="211D1E"/>
          <w:sz w:val="32"/>
          <w:szCs w:val="32"/>
        </w:rPr>
        <w:t xml:space="preserve">Allumez l’enceinte, appuyez sur la Touche MODE (7) pour passer en mode Bluetooth. </w:t>
      </w:r>
    </w:p>
    <w:p>
      <w:pPr>
        <w:pStyle w:val="15"/>
        <w:numPr>
          <w:ilvl w:val="0"/>
          <w:numId w:val="6"/>
        </w:numPr>
        <w:jc w:val="both"/>
        <w:rPr>
          <w:rFonts w:eastAsia="Times New Roman"/>
          <w:color w:val="211D1E"/>
          <w:sz w:val="32"/>
          <w:szCs w:val="32"/>
        </w:rPr>
      </w:pPr>
      <w:r>
        <w:rPr>
          <w:color w:val="211D1E"/>
          <w:sz w:val="32"/>
          <w:szCs w:val="32"/>
        </w:rPr>
        <w:t xml:space="preserve">Suivez les instructions de votre appareil pour rechercher l’enceinte. </w:t>
      </w:r>
    </w:p>
    <w:p>
      <w:pPr>
        <w:pStyle w:val="15"/>
        <w:numPr>
          <w:ilvl w:val="0"/>
          <w:numId w:val="6"/>
        </w:numPr>
        <w:jc w:val="both"/>
        <w:rPr>
          <w:rFonts w:eastAsia="Times New Roman"/>
          <w:color w:val="211D1E"/>
          <w:sz w:val="32"/>
          <w:szCs w:val="32"/>
        </w:rPr>
      </w:pPr>
      <w:r>
        <w:rPr>
          <w:color w:val="211D1E"/>
          <w:sz w:val="32"/>
          <w:szCs w:val="32"/>
        </w:rPr>
        <w:t>Le nom de l’enceinte qui est «</w:t>
      </w:r>
      <w:r>
        <w:rPr>
          <w:rFonts w:hint="eastAsia"/>
          <w:color w:val="211D1E"/>
          <w:sz w:val="32"/>
          <w:szCs w:val="32"/>
          <w:lang w:val="en-US" w:eastAsia="zh-CN"/>
        </w:rPr>
        <w:t xml:space="preserve">Denver </w:t>
      </w:r>
      <w:r>
        <w:rPr>
          <w:color w:val="211D1E"/>
          <w:sz w:val="32"/>
          <w:szCs w:val="32"/>
        </w:rPr>
        <w:t xml:space="preserve">BTS-110» apparaît dans la liste des appareils Bluetooth, le sélectionner et entrez le mot de passe «0000» si on vous le demande. </w:t>
      </w:r>
    </w:p>
    <w:p>
      <w:pPr>
        <w:pStyle w:val="15"/>
        <w:numPr>
          <w:ilvl w:val="0"/>
          <w:numId w:val="6"/>
        </w:numPr>
        <w:jc w:val="both"/>
        <w:rPr>
          <w:rFonts w:eastAsia="Times New Roman"/>
          <w:color w:val="211D1E"/>
          <w:sz w:val="32"/>
          <w:szCs w:val="32"/>
        </w:rPr>
      </w:pPr>
      <w:r>
        <w:rPr>
          <w:color w:val="211D1E"/>
          <w:sz w:val="32"/>
          <w:szCs w:val="32"/>
        </w:rPr>
        <w:t xml:space="preserve">Une fois le couplage établi, vous pouvez diffuser de la musique à partir de votre appareil Bluetooth via l’enceinte. </w:t>
      </w:r>
    </w:p>
    <w:p>
      <w:pPr>
        <w:pStyle w:val="9"/>
        <w:rPr>
          <w:rFonts w:eastAsia="Times New Roman"/>
          <w:color w:val="211D1E"/>
          <w:sz w:val="32"/>
          <w:szCs w:val="32"/>
        </w:rPr>
      </w:pPr>
    </w:p>
    <w:p>
      <w:pPr>
        <w:pStyle w:val="13"/>
        <w:jc w:val="both"/>
        <w:rPr>
          <w:rFonts w:eastAsia="Times New Roman"/>
          <w:color w:val="211D1E"/>
          <w:sz w:val="32"/>
          <w:szCs w:val="32"/>
        </w:rPr>
      </w:pPr>
      <w:r>
        <w:rPr>
          <w:b/>
          <w:bCs/>
          <w:i/>
          <w:iCs/>
          <w:color w:val="211D1E"/>
          <w:sz w:val="32"/>
          <w:szCs w:val="32"/>
        </w:rPr>
        <w:t xml:space="preserve">Remarques : </w:t>
      </w:r>
    </w:p>
    <w:p>
      <w:pPr>
        <w:pStyle w:val="15"/>
        <w:numPr>
          <w:ilvl w:val="0"/>
          <w:numId w:val="7"/>
        </w:numPr>
        <w:ind w:left="420"/>
        <w:jc w:val="both"/>
        <w:rPr>
          <w:rFonts w:eastAsia="Times New Roman"/>
          <w:color w:val="211D1E"/>
          <w:sz w:val="32"/>
          <w:szCs w:val="32"/>
        </w:rPr>
      </w:pPr>
      <w:r>
        <w:rPr>
          <w:color w:val="211D1E"/>
          <w:sz w:val="32"/>
          <w:szCs w:val="32"/>
        </w:rPr>
        <w:t xml:space="preserve">L’enceinte Bluetooth ne peut être connectée qu’à un appareil Bluetooth à la fois et la connexion ne peut pas être interrompue pendant l'utilisation. </w:t>
      </w:r>
    </w:p>
    <w:p>
      <w:pPr>
        <w:pStyle w:val="15"/>
        <w:numPr>
          <w:ilvl w:val="0"/>
          <w:numId w:val="7"/>
        </w:numPr>
        <w:ind w:left="420"/>
        <w:jc w:val="both"/>
        <w:rPr>
          <w:rFonts w:eastAsia="Times New Roman"/>
          <w:color w:val="211D1E"/>
          <w:sz w:val="32"/>
          <w:szCs w:val="32"/>
        </w:rPr>
      </w:pPr>
      <w:r>
        <w:rPr>
          <w:color w:val="211D1E"/>
          <w:sz w:val="32"/>
          <w:szCs w:val="32"/>
        </w:rPr>
        <w:t xml:space="preserve">En cas d’échec du couplage Bluetooth, supprimez un autre appareil Bluetooth dans la liste des connexions, redémarrez l’enceinte Bluetooth et recherchez l’appareil Bluetooth à reconnecter.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COMMANDES EN MODE BLUETOOTH </w:t>
      </w:r>
    </w:p>
    <w:p>
      <w:pPr>
        <w:pStyle w:val="15"/>
        <w:numPr>
          <w:ilvl w:val="0"/>
          <w:numId w:val="8"/>
        </w:numPr>
        <w:jc w:val="both"/>
        <w:rPr>
          <w:rFonts w:eastAsia="Times New Roman"/>
          <w:color w:val="211D1E"/>
          <w:sz w:val="32"/>
          <w:szCs w:val="32"/>
        </w:rPr>
      </w:pPr>
      <w:r>
        <w:rPr>
          <w:color w:val="211D1E"/>
          <w:sz w:val="32"/>
          <w:szCs w:val="32"/>
        </w:rPr>
        <w:t xml:space="preserve">Appuyez une fois sur la touche Volume-/Morceau précédent (5) pour passer au morceau précédent ; appuyez sur la touche Volume +/Morceau suivant (6) pour passer au morceau suivant. </w:t>
      </w:r>
    </w:p>
    <w:p>
      <w:pPr>
        <w:pStyle w:val="15"/>
        <w:numPr>
          <w:ilvl w:val="0"/>
          <w:numId w:val="8"/>
        </w:numPr>
        <w:jc w:val="both"/>
        <w:rPr>
          <w:rFonts w:eastAsia="Times New Roman"/>
          <w:color w:val="211D1E"/>
          <w:sz w:val="32"/>
          <w:szCs w:val="32"/>
        </w:rPr>
      </w:pPr>
      <w:r>
        <w:rPr>
          <w:color w:val="211D1E"/>
          <w:sz w:val="32"/>
          <w:szCs w:val="32"/>
        </w:rPr>
        <w:t xml:space="preserve">Appuyez sur la touche d’alimentation (8) pour suspendre / reprendre la lecture. </w:t>
      </w:r>
    </w:p>
    <w:p>
      <w:pPr>
        <w:pStyle w:val="15"/>
        <w:numPr>
          <w:ilvl w:val="0"/>
          <w:numId w:val="8"/>
        </w:numPr>
        <w:jc w:val="both"/>
        <w:rPr>
          <w:rFonts w:eastAsia="Times New Roman"/>
          <w:color w:val="211D1E"/>
          <w:sz w:val="32"/>
          <w:szCs w:val="32"/>
        </w:rPr>
      </w:pPr>
      <w:r>
        <w:rPr>
          <w:color w:val="211D1E"/>
          <w:sz w:val="32"/>
          <w:szCs w:val="32"/>
        </w:rPr>
        <w:t>Si vous recevez un appel, appuyez sur la touche d’alimentation (8) pour répondre à l’appel et activer le speakerphone. Appuyez sur la touche d’alimentation pour terminer l’appel.</w:t>
      </w:r>
    </w:p>
    <w:p>
      <w:pPr>
        <w:pStyle w:val="9"/>
        <w:spacing w:line="148" w:lineRule="atLeast"/>
        <w:ind w:left="130" w:right="340" w:hanging="130"/>
        <w:jc w:val="both"/>
        <w:rPr>
          <w:rFonts w:eastAsia="Times New Roman"/>
          <w:sz w:val="32"/>
          <w:szCs w:val="32"/>
        </w:rPr>
      </w:pPr>
    </w:p>
    <w:p>
      <w:pPr>
        <w:pStyle w:val="12"/>
        <w:rPr>
          <w:rFonts w:eastAsia="Times New Roman"/>
          <w:color w:val="211D1E"/>
          <w:sz w:val="32"/>
          <w:szCs w:val="32"/>
        </w:rPr>
      </w:pPr>
      <w:r>
        <w:rPr>
          <w:b/>
          <w:bCs/>
          <w:color w:val="211D1E"/>
          <w:sz w:val="32"/>
          <w:szCs w:val="32"/>
        </w:rPr>
        <w:t xml:space="preserve">ÉCOUTE DE LA RADIO </w:t>
      </w:r>
    </w:p>
    <w:p>
      <w:pPr>
        <w:pStyle w:val="9"/>
        <w:spacing w:line="146" w:lineRule="atLeast"/>
        <w:rPr>
          <w:rFonts w:eastAsia="Times New Roman"/>
          <w:b/>
          <w:bCs/>
          <w:i/>
          <w:iCs/>
          <w:color w:val="211D1E"/>
          <w:sz w:val="32"/>
          <w:szCs w:val="32"/>
        </w:rPr>
      </w:pPr>
      <w:r>
        <w:rPr>
          <w:b/>
          <w:bCs/>
          <w:i/>
          <w:iCs/>
          <w:color w:val="211D1E"/>
          <w:sz w:val="32"/>
          <w:szCs w:val="32"/>
        </w:rPr>
        <w:t xml:space="preserve">Avant d’utiliser le mode radio, il faut insérer le câble Micro USB dans le port USB de l’enceinte (1) pour servir d’antenne de réception. </w:t>
      </w:r>
    </w:p>
    <w:p>
      <w:pPr>
        <w:pStyle w:val="9"/>
        <w:spacing w:line="146" w:lineRule="atLeast"/>
        <w:rPr>
          <w:rFonts w:eastAsia="Times New Roman"/>
          <w:color w:val="211D1E"/>
          <w:sz w:val="32"/>
          <w:szCs w:val="32"/>
        </w:rPr>
      </w:pPr>
    </w:p>
    <w:p>
      <w:pPr>
        <w:pStyle w:val="15"/>
        <w:numPr>
          <w:ilvl w:val="0"/>
          <w:numId w:val="7"/>
        </w:numPr>
        <w:ind w:left="420"/>
        <w:jc w:val="both"/>
        <w:rPr>
          <w:rFonts w:eastAsia="Times New Roman"/>
          <w:color w:val="211D1E"/>
          <w:sz w:val="32"/>
          <w:szCs w:val="32"/>
        </w:rPr>
      </w:pPr>
      <w:r>
        <w:rPr>
          <w:color w:val="211D1E"/>
          <w:sz w:val="32"/>
          <w:szCs w:val="32"/>
        </w:rPr>
        <w:t xml:space="preserve">Appuyez sur la touche MODE (7) pour sélectionner le mode radio. </w:t>
      </w:r>
    </w:p>
    <w:p>
      <w:pPr>
        <w:pStyle w:val="15"/>
        <w:numPr>
          <w:ilvl w:val="0"/>
          <w:numId w:val="7"/>
        </w:numPr>
        <w:ind w:left="420"/>
        <w:jc w:val="both"/>
        <w:rPr>
          <w:rFonts w:eastAsia="Times New Roman"/>
          <w:color w:val="211D1E"/>
          <w:sz w:val="32"/>
          <w:szCs w:val="32"/>
        </w:rPr>
      </w:pPr>
      <w:r>
        <w:rPr>
          <w:color w:val="211D1E"/>
          <w:sz w:val="32"/>
          <w:szCs w:val="32"/>
        </w:rPr>
        <w:t>Maintenez appuyée la touche MODE (7) pour que l’enceinte commence à rechercher et à mémoriser automatiquement les stations radio.</w:t>
      </w:r>
    </w:p>
    <w:p>
      <w:pPr>
        <w:pStyle w:val="15"/>
        <w:numPr>
          <w:ilvl w:val="0"/>
          <w:numId w:val="7"/>
        </w:numPr>
        <w:ind w:left="420"/>
        <w:jc w:val="both"/>
        <w:rPr>
          <w:rFonts w:eastAsiaTheme="minorEastAsia"/>
          <w:color w:val="211D1E"/>
          <w:sz w:val="32"/>
          <w:szCs w:val="32"/>
        </w:rPr>
      </w:pPr>
      <w:r>
        <w:rPr>
          <w:color w:val="211D1E"/>
          <w:sz w:val="32"/>
          <w:szCs w:val="32"/>
        </w:rPr>
        <w:t>Une fois les stations mémorisées, appuyez sur la touche Volume-/Morceau précédent (5) pour sélectionner la station précédente ou sur la touche Volume+/Morceau suivant (6) pour sélectionner la station suivante.</w:t>
      </w:r>
    </w:p>
    <w:p>
      <w:pPr>
        <w:pStyle w:val="12"/>
        <w:rPr>
          <w:rFonts w:eastAsiaTheme="minorEastAsia"/>
          <w:b/>
          <w:bCs/>
          <w:color w:val="211D1E"/>
          <w:sz w:val="32"/>
          <w:szCs w:val="32"/>
        </w:rPr>
      </w:pPr>
      <w:r>
        <w:rPr>
          <w:b/>
          <w:bCs/>
          <w:color w:val="211D1E"/>
          <w:sz w:val="32"/>
          <w:szCs w:val="32"/>
        </w:rPr>
        <w:t>CONNEXION BLUETOOTH STÉRÉO SANS FIL (BIDIRECTIONNELLE SIMULTANÉE POUR DEUX ENCEINTES)</w:t>
      </w:r>
    </w:p>
    <w:p>
      <w:pPr>
        <w:pStyle w:val="15"/>
        <w:numPr>
          <w:ilvl w:val="0"/>
          <w:numId w:val="9"/>
        </w:numPr>
        <w:jc w:val="both"/>
        <w:rPr>
          <w:rFonts w:eastAsia="Times New Roman"/>
          <w:color w:val="211D1E"/>
          <w:sz w:val="32"/>
          <w:szCs w:val="32"/>
        </w:rPr>
      </w:pPr>
      <w:r>
        <w:rPr>
          <w:color w:val="211D1E"/>
          <w:sz w:val="32"/>
          <w:szCs w:val="32"/>
        </w:rPr>
        <w:t xml:space="preserve">Allumez deux enceintes, le mode par défaut est Bluetooth ; le témoin clignote (un son est émis pour confirmer que l’enceinte est en mode couplage Bluetooth). </w:t>
      </w:r>
    </w:p>
    <w:p>
      <w:pPr>
        <w:pStyle w:val="15"/>
        <w:numPr>
          <w:ilvl w:val="0"/>
          <w:numId w:val="9"/>
        </w:numPr>
        <w:jc w:val="both"/>
        <w:rPr>
          <w:rFonts w:eastAsia="Times New Roman"/>
          <w:color w:val="211D1E"/>
          <w:sz w:val="32"/>
          <w:szCs w:val="32"/>
        </w:rPr>
      </w:pPr>
      <w:r>
        <w:rPr>
          <w:color w:val="211D1E"/>
          <w:sz w:val="32"/>
          <w:szCs w:val="32"/>
        </w:rPr>
        <w:t xml:space="preserve">Désactivez le Bluetooth de votre téléphone et de tout autre appareil Bluetooth ; maintenez appuyée la touche M de l’une des enceintes (un son est émis confirmant la fonction TWS), après quelques secondes, un message vocal est émis des deux enceintes Bluetooth ; lorsque vous voyez clignoter le témoin de l’une des enceintes et celui de l’autre fixe, cela indique que les deux enceintes sont connectées par Bluetooth. </w:t>
      </w:r>
    </w:p>
    <w:p>
      <w:pPr>
        <w:pStyle w:val="15"/>
        <w:numPr>
          <w:ilvl w:val="0"/>
          <w:numId w:val="9"/>
        </w:numPr>
        <w:jc w:val="both"/>
        <w:rPr>
          <w:rFonts w:eastAsia="Times New Roman"/>
          <w:color w:val="211D1E"/>
          <w:sz w:val="32"/>
          <w:szCs w:val="32"/>
        </w:rPr>
      </w:pPr>
      <w:r>
        <w:rPr>
          <w:color w:val="211D1E"/>
          <w:sz w:val="32"/>
          <w:szCs w:val="32"/>
        </w:rPr>
        <w:t>Activez le Bluetooth du téléphone portable et recherchez « Denver BTS-110 »</w:t>
      </w:r>
    </w:p>
    <w:p>
      <w:pPr>
        <w:pStyle w:val="15"/>
        <w:numPr>
          <w:ilvl w:val="0"/>
          <w:numId w:val="9"/>
        </w:numPr>
        <w:jc w:val="both"/>
        <w:rPr>
          <w:rFonts w:eastAsia="Times New Roman"/>
          <w:color w:val="211D1E"/>
          <w:sz w:val="32"/>
          <w:szCs w:val="32"/>
        </w:rPr>
      </w:pPr>
      <w:r>
        <w:rPr>
          <w:color w:val="211D1E"/>
          <w:sz w:val="32"/>
          <w:szCs w:val="32"/>
        </w:rPr>
        <w:t>Trouvez le nom «Denver BTS-110», le sélectionner pour le connecter.</w:t>
      </w:r>
    </w:p>
    <w:p>
      <w:pPr>
        <w:pStyle w:val="15"/>
        <w:numPr>
          <w:ilvl w:val="0"/>
          <w:numId w:val="9"/>
        </w:numPr>
        <w:jc w:val="both"/>
        <w:rPr>
          <w:rFonts w:eastAsia="Times New Roman"/>
          <w:color w:val="211D1E"/>
          <w:sz w:val="32"/>
          <w:szCs w:val="32"/>
        </w:rPr>
      </w:pPr>
      <w:r>
        <w:rPr>
          <w:color w:val="211D1E"/>
          <w:sz w:val="32"/>
          <w:szCs w:val="32"/>
        </w:rPr>
        <w:t>Un message vocal indiquant que le Bluetooth est connecté sera émis, vous pouvez alors écouter de la musique via les deux enceintes.</w:t>
      </w:r>
    </w:p>
    <w:p>
      <w:pPr>
        <w:pStyle w:val="15"/>
        <w:numPr>
          <w:ilvl w:val="0"/>
          <w:numId w:val="9"/>
        </w:numPr>
        <w:jc w:val="both"/>
      </w:pPr>
      <w:r>
        <w:rPr>
          <w:color w:val="211D1E"/>
          <w:sz w:val="32"/>
          <w:szCs w:val="32"/>
        </w:rPr>
        <w:t>Maintenez appuyée à nouveau la touche M pour quitter la fonction TWS et écouter de la musique via une seule enceinte.</w:t>
      </w:r>
      <w:r>
        <w:t xml:space="preserve"> </w:t>
      </w:r>
    </w:p>
    <w:p>
      <w:pPr>
        <w:pStyle w:val="9"/>
      </w:pPr>
    </w:p>
    <w:p>
      <w:pPr>
        <w:pStyle w:val="9"/>
        <w:rPr>
          <w:sz w:val="32"/>
          <w:szCs w:val="32"/>
        </w:rPr>
      </w:pPr>
      <w:r>
        <w:rPr>
          <w:sz w:val="32"/>
          <w:szCs w:val="32"/>
        </w:rPr>
        <w:t>Remarque : Remarque : si certains appareils demandent un mot de passe, entrez celui par défaut 0000.</w:t>
      </w:r>
    </w:p>
    <w:p>
      <w:pPr>
        <w:pStyle w:val="9"/>
        <w:spacing w:after="100" w:afterAutospacing="1" w:line="146" w:lineRule="atLeast"/>
        <w:ind w:right="187"/>
        <w:rPr>
          <w:rFonts w:eastAsia="Times New Roman"/>
          <w:color w:val="211D1E"/>
          <w:sz w:val="32"/>
          <w:szCs w:val="32"/>
        </w:rPr>
      </w:pPr>
    </w:p>
    <w:p>
      <w:pPr>
        <w:pStyle w:val="12"/>
        <w:rPr>
          <w:rFonts w:eastAsiaTheme="minorEastAsia"/>
          <w:b/>
          <w:bCs/>
          <w:color w:val="211D1E"/>
          <w:sz w:val="32"/>
          <w:szCs w:val="32"/>
        </w:rPr>
      </w:pPr>
      <w:r>
        <w:rPr>
          <w:b/>
          <w:bCs/>
          <w:color w:val="211D1E"/>
          <w:sz w:val="32"/>
          <w:szCs w:val="32"/>
        </w:rPr>
        <w:t>FONCTION D’ASSISTANCE VOCALE</w:t>
      </w:r>
    </w:p>
    <w:p>
      <w:pPr>
        <w:pStyle w:val="9"/>
        <w:spacing w:after="100" w:afterAutospacing="1" w:line="146" w:lineRule="atLeast"/>
        <w:ind w:right="187"/>
        <w:rPr>
          <w:rFonts w:eastAsiaTheme="minorEastAsia"/>
          <w:color w:val="211D1E"/>
          <w:sz w:val="32"/>
          <w:szCs w:val="32"/>
        </w:rPr>
      </w:pPr>
      <w:r>
        <w:rPr>
          <w:color w:val="211D1E"/>
          <w:sz w:val="32"/>
          <w:szCs w:val="32"/>
        </w:rPr>
        <w:t>Appuyez deux fois sur la touche MODE (7) pour activer la fonction d’assistance vocale mobile.</w:t>
      </w:r>
    </w:p>
    <w:p>
      <w:pPr>
        <w:pStyle w:val="9"/>
        <w:rPr>
          <w:rFonts w:eastAsia="Times New Roman"/>
          <w:b/>
          <w:bCs/>
          <w:color w:val="211D1E"/>
          <w:sz w:val="32"/>
          <w:szCs w:val="32"/>
        </w:rPr>
      </w:pPr>
    </w:p>
    <w:p>
      <w:pPr>
        <w:pStyle w:val="9"/>
        <w:rPr>
          <w:rFonts w:eastAsia="Times New Roman"/>
          <w:b/>
          <w:bCs/>
          <w:color w:val="211D1E"/>
          <w:sz w:val="32"/>
          <w:szCs w:val="32"/>
        </w:rPr>
      </w:pPr>
      <w:r>
        <w:rPr>
          <w:b/>
          <w:bCs/>
          <w:color w:val="211D1E"/>
          <w:sz w:val="32"/>
          <w:szCs w:val="32"/>
        </w:rPr>
        <w:t xml:space="preserve">CARACTÉRISTIQUES TECHNIQUES </w:t>
      </w:r>
    </w:p>
    <w:p>
      <w:pPr>
        <w:pStyle w:val="9"/>
        <w:rPr>
          <w:rFonts w:eastAsia="Times New Roman"/>
          <w:color w:val="211D1E"/>
          <w:sz w:val="32"/>
          <w:szCs w:val="32"/>
        </w:rPr>
      </w:pPr>
    </w:p>
    <w:p>
      <w:pPr>
        <w:pStyle w:val="11"/>
        <w:tabs>
          <w:tab w:val="left" w:leader="dot" w:pos="5387"/>
        </w:tabs>
        <w:rPr>
          <w:rFonts w:eastAsia="Times New Roman"/>
          <w:color w:val="211D1E"/>
          <w:sz w:val="32"/>
          <w:szCs w:val="32"/>
        </w:rPr>
      </w:pPr>
      <w:r>
        <w:rPr>
          <w:color w:val="211D1E"/>
          <w:sz w:val="32"/>
          <w:szCs w:val="32"/>
        </w:rPr>
        <w:t xml:space="preserve">Batterie rechargeable : </w:t>
      </w:r>
      <w:r>
        <w:rPr>
          <w:rFonts w:hint="eastAsia"/>
          <w:color w:val="211D1E"/>
          <w:sz w:val="32"/>
          <w:szCs w:val="32"/>
          <w:lang w:val="en-US" w:eastAsia="zh-CN"/>
        </w:rPr>
        <w:t>.............................</w:t>
      </w:r>
      <w:r>
        <w:rPr>
          <w:color w:val="211D1E"/>
          <w:sz w:val="32"/>
          <w:szCs w:val="32"/>
        </w:rPr>
        <w:t xml:space="preserve"> Au Lithium intégrée : 3,7V, 1200mAh</w:t>
      </w:r>
    </w:p>
    <w:p>
      <w:pPr>
        <w:pStyle w:val="9"/>
        <w:tabs>
          <w:tab w:val="left" w:leader="dot" w:pos="5387"/>
        </w:tabs>
        <w:rPr>
          <w:rFonts w:eastAsia="Times New Roman"/>
          <w:color w:val="211D1E"/>
          <w:sz w:val="32"/>
          <w:szCs w:val="32"/>
        </w:rPr>
      </w:pPr>
      <w:r>
        <w:rPr>
          <w:color w:val="211D1E"/>
          <w:sz w:val="32"/>
          <w:szCs w:val="32"/>
        </w:rPr>
        <w:t xml:space="preserve">Alimentation : </w:t>
      </w:r>
      <w:r>
        <w:rPr>
          <w:rFonts w:hint="eastAsia"/>
          <w:color w:val="211D1E"/>
          <w:sz w:val="32"/>
          <w:szCs w:val="32"/>
          <w:lang w:val="en-US" w:eastAsia="zh-CN"/>
        </w:rPr>
        <w:t>............................................</w:t>
      </w:r>
      <w:r>
        <w:rPr>
          <w:color w:val="211D1E"/>
          <w:sz w:val="24"/>
          <w:szCs w:val="24"/>
        </w:rPr>
        <w:t xml:space="preserve"> </w:t>
      </w:r>
      <w:r>
        <w:rPr>
          <w:color w:val="211D1E"/>
          <w:sz w:val="32"/>
          <w:szCs w:val="32"/>
        </w:rPr>
        <w:t xml:space="preserve">5 V 1 A </w:t>
      </w:r>
    </w:p>
    <w:p>
      <w:pPr>
        <w:pStyle w:val="12"/>
        <w:tabs>
          <w:tab w:val="left" w:leader="dot" w:pos="5387"/>
        </w:tabs>
        <w:spacing w:line="146" w:lineRule="atLeast"/>
        <w:rPr>
          <w:color w:val="211D1E"/>
          <w:sz w:val="32"/>
          <w:szCs w:val="32"/>
        </w:rPr>
      </w:pPr>
      <w:r>
        <w:rPr>
          <w:color w:val="211D1E"/>
          <w:sz w:val="32"/>
          <w:szCs w:val="32"/>
        </w:rPr>
        <w:t xml:space="preserve">Fréquence FM : </w:t>
      </w:r>
      <w:r>
        <w:rPr>
          <w:rFonts w:hint="eastAsia"/>
          <w:color w:val="211D1E"/>
          <w:sz w:val="32"/>
          <w:szCs w:val="32"/>
          <w:lang w:val="en-US" w:eastAsia="zh-CN"/>
        </w:rPr>
        <w:t>........................................</w:t>
      </w:r>
      <w:r>
        <w:rPr>
          <w:color w:val="211D1E"/>
          <w:sz w:val="32"/>
          <w:szCs w:val="32"/>
        </w:rPr>
        <w:t xml:space="preserve"> 87,5</w:t>
      </w:r>
      <w:r>
        <w:rPr>
          <w:rFonts w:hint="eastAsia" w:ascii="Arial" w:hAnsi="Arial" w:eastAsia="Times New Roman" w:cs="Arial"/>
          <w:color w:val="211D1E"/>
          <w:sz w:val="32"/>
          <w:szCs w:val="32"/>
          <w:lang w:val="en-US" w:eastAsia="zh-CN" w:bidi="ar-SA"/>
        </w:rPr>
        <w:t>~</w:t>
      </w:r>
      <w:r>
        <w:rPr>
          <w:color w:val="211D1E"/>
          <w:sz w:val="32"/>
          <w:szCs w:val="32"/>
        </w:rPr>
        <w:t xml:space="preserve">108MHz </w:t>
      </w:r>
    </w:p>
    <w:p>
      <w:pPr>
        <w:pStyle w:val="9"/>
        <w:rPr>
          <w:rFonts w:hint="eastAsia" w:ascii="Arial" w:hAnsi="Arial" w:eastAsia="Times New Roman" w:cs="Arial"/>
          <w:color w:val="211D1E"/>
          <w:sz w:val="32"/>
          <w:szCs w:val="32"/>
          <w:lang w:val="en-US" w:eastAsia="zh-CN" w:bidi="ar-SA"/>
        </w:rPr>
      </w:pPr>
      <w:r>
        <w:rPr>
          <w:rFonts w:ascii="Arial" w:hAnsi="Arial" w:eastAsia="宋体" w:cs="Arial"/>
          <w:color w:val="211D1E"/>
          <w:sz w:val="32"/>
          <w:szCs w:val="32"/>
          <w:lang w:val="fr-FR" w:eastAsia="zh-CN" w:bidi="ar-SA"/>
        </w:rPr>
        <w:t>Fréquence bluetooth</w:t>
      </w:r>
      <w:r>
        <w:rPr>
          <w:rFonts w:hint="eastAsia" w:cs="Arial"/>
          <w:color w:val="211D1E"/>
          <w:sz w:val="32"/>
          <w:szCs w:val="32"/>
          <w:lang w:val="en-US" w:eastAsia="zh-CN" w:bidi="ar-SA"/>
        </w:rPr>
        <w:t>:.................................</w:t>
      </w:r>
      <w:r>
        <w:rPr>
          <w:rFonts w:hint="eastAsia" w:cs="Arial"/>
          <w:color w:val="211D1E"/>
          <w:sz w:val="24"/>
          <w:szCs w:val="24"/>
          <w:lang w:val="en-US" w:eastAsia="zh-CN" w:bidi="ar-SA"/>
        </w:rPr>
        <w:t xml:space="preserve"> </w:t>
      </w:r>
      <w:r>
        <w:rPr>
          <w:rFonts w:hint="eastAsia" w:ascii="Arial" w:hAnsi="Arial" w:eastAsia="Times New Roman" w:cs="Arial"/>
          <w:color w:val="211D1E"/>
          <w:sz w:val="32"/>
          <w:szCs w:val="32"/>
          <w:lang w:val="en-US" w:eastAsia="zh-CN" w:bidi="ar-SA"/>
        </w:rPr>
        <w:t>2402M</w:t>
      </w:r>
      <w:r>
        <w:rPr>
          <w:rFonts w:hint="eastAsia" w:eastAsia="Times New Roman" w:cs="Arial"/>
          <w:color w:val="211D1E"/>
          <w:sz w:val="32"/>
          <w:szCs w:val="32"/>
          <w:lang w:val="en-US" w:eastAsia="zh-CN" w:bidi="ar-SA"/>
        </w:rPr>
        <w:t>H</w:t>
      </w:r>
      <w:r>
        <w:rPr>
          <w:rFonts w:hint="eastAsia" w:ascii="Arial" w:hAnsi="Arial" w:eastAsia="Times New Roman" w:cs="Arial"/>
          <w:color w:val="211D1E"/>
          <w:sz w:val="32"/>
          <w:szCs w:val="32"/>
          <w:lang w:val="en-US" w:eastAsia="zh-CN" w:bidi="ar-SA"/>
        </w:rPr>
        <w:t>z~2480M</w:t>
      </w:r>
      <w:r>
        <w:rPr>
          <w:rFonts w:hint="eastAsia" w:eastAsia="Times New Roman" w:cs="Arial"/>
          <w:color w:val="211D1E"/>
          <w:sz w:val="32"/>
          <w:szCs w:val="32"/>
          <w:lang w:val="en-US" w:eastAsia="zh-CN" w:bidi="ar-SA"/>
        </w:rPr>
        <w:t>H</w:t>
      </w:r>
      <w:r>
        <w:rPr>
          <w:rFonts w:hint="eastAsia" w:ascii="Arial" w:hAnsi="Arial" w:eastAsia="Times New Roman" w:cs="Arial"/>
          <w:color w:val="211D1E"/>
          <w:sz w:val="32"/>
          <w:szCs w:val="32"/>
          <w:lang w:val="en-US" w:eastAsia="zh-CN" w:bidi="ar-SA"/>
        </w:rPr>
        <w:t>z</w:t>
      </w:r>
    </w:p>
    <w:p>
      <w:pPr>
        <w:rPr>
          <w:rFonts w:hint="default" w:ascii="Arial" w:hAnsi="Arial" w:eastAsia="宋体" w:cs="Arial"/>
          <w:sz w:val="32"/>
          <w:szCs w:val="32"/>
          <w:lang w:val="en-US" w:eastAsia="zh-CN"/>
        </w:rPr>
      </w:pPr>
      <w:r>
        <w:rPr>
          <w:rFonts w:ascii="Arial" w:hAnsi="Arial"/>
          <w:sz w:val="32"/>
          <w:szCs w:val="32"/>
        </w:rPr>
        <w:t>Plage de fréquence de fonctionnement :</w:t>
      </w:r>
      <w:r>
        <w:rPr>
          <w:rFonts w:hint="eastAsia" w:ascii="Arial" w:hAnsi="Arial"/>
          <w:sz w:val="32"/>
          <w:szCs w:val="32"/>
          <w:lang w:val="en-US" w:eastAsia="zh-CN"/>
        </w:rPr>
        <w:t xml:space="preserve"> .. 20Hz</w:t>
      </w:r>
      <w:r>
        <w:rPr>
          <w:rFonts w:hint="eastAsia" w:ascii="Arial" w:hAnsi="Arial" w:eastAsia="Times New Roman" w:cs="Arial"/>
          <w:color w:val="211D1E"/>
          <w:sz w:val="32"/>
          <w:szCs w:val="32"/>
          <w:lang w:val="en-US" w:eastAsia="zh-CN" w:bidi="ar-SA"/>
        </w:rPr>
        <w:t>~</w:t>
      </w:r>
      <w:bookmarkStart w:id="0" w:name="_GoBack"/>
      <w:bookmarkEnd w:id="0"/>
      <w:r>
        <w:rPr>
          <w:rFonts w:hint="eastAsia" w:ascii="Arial" w:hAnsi="Arial"/>
          <w:sz w:val="32"/>
          <w:szCs w:val="32"/>
          <w:lang w:val="en-US" w:eastAsia="zh-CN"/>
        </w:rPr>
        <w:t>20KHz</w:t>
      </w:r>
    </w:p>
    <w:p>
      <w:pPr>
        <w:rPr>
          <w:rFonts w:hint="eastAsia" w:ascii="Arial" w:hAnsi="Arial" w:eastAsia="Times New Roman" w:cs="Arial"/>
          <w:color w:val="211D1E"/>
          <w:sz w:val="32"/>
          <w:szCs w:val="32"/>
          <w:lang w:val="en-US" w:eastAsia="zh-CN" w:bidi="ar-SA"/>
        </w:rPr>
      </w:pPr>
      <w:r>
        <w:rPr>
          <w:rFonts w:ascii="Arial" w:hAnsi="Arial"/>
          <w:sz w:val="32"/>
          <w:szCs w:val="32"/>
        </w:rPr>
        <w:t>Puissance de sortie maximale :</w:t>
      </w:r>
      <w:r>
        <w:rPr>
          <w:rFonts w:hint="eastAsia" w:ascii="Arial" w:hAnsi="Arial"/>
          <w:sz w:val="32"/>
          <w:szCs w:val="32"/>
          <w:lang w:val="en-US" w:eastAsia="zh-CN"/>
        </w:rPr>
        <w:t xml:space="preserve"> ................ 40dBm</w:t>
      </w:r>
    </w:p>
    <w:p>
      <w:pPr>
        <w:pStyle w:val="12"/>
        <w:tabs>
          <w:tab w:val="left" w:leader="dot" w:pos="5387"/>
        </w:tabs>
        <w:spacing w:line="146" w:lineRule="atLeast"/>
        <w:rPr>
          <w:rFonts w:eastAsiaTheme="minorEastAsia"/>
          <w:color w:val="211D1E"/>
          <w:sz w:val="32"/>
          <w:szCs w:val="32"/>
        </w:rPr>
      </w:pPr>
      <w:r>
        <w:rPr>
          <w:color w:val="211D1E"/>
          <w:sz w:val="32"/>
          <w:szCs w:val="32"/>
        </w:rPr>
        <w:t xml:space="preserve">Dimensions : </w:t>
      </w:r>
      <w:r>
        <w:rPr>
          <w:color w:val="211D1E"/>
          <w:sz w:val="32"/>
          <w:szCs w:val="32"/>
        </w:rPr>
        <w:tab/>
      </w:r>
      <w:r>
        <w:rPr>
          <w:rFonts w:hint="eastAsia"/>
          <w:color w:val="211D1E"/>
          <w:sz w:val="32"/>
          <w:szCs w:val="32"/>
          <w:lang w:val="en-US" w:eastAsia="zh-CN"/>
        </w:rPr>
        <w:t xml:space="preserve">...... </w:t>
      </w:r>
      <w:r>
        <w:rPr>
          <w:color w:val="211D1E"/>
          <w:sz w:val="32"/>
          <w:szCs w:val="32"/>
        </w:rPr>
        <w:t xml:space="preserve">160 x 70 x 70 mm </w:t>
      </w:r>
    </w:p>
    <w:p>
      <w:pPr>
        <w:pStyle w:val="12"/>
        <w:tabs>
          <w:tab w:val="left" w:leader="dot" w:pos="5387"/>
        </w:tabs>
        <w:spacing w:line="146" w:lineRule="atLeast"/>
        <w:rPr>
          <w:rFonts w:eastAsia="Times New Roman"/>
          <w:color w:val="211D1E"/>
          <w:sz w:val="32"/>
          <w:szCs w:val="32"/>
        </w:rPr>
      </w:pPr>
      <w:r>
        <w:rPr>
          <w:color w:val="211D1E"/>
          <w:sz w:val="32"/>
          <w:szCs w:val="32"/>
        </w:rPr>
        <w:t xml:space="preserve">Poids : </w:t>
      </w:r>
      <w:r>
        <w:rPr>
          <w:color w:val="211D1E"/>
          <w:sz w:val="32"/>
          <w:szCs w:val="32"/>
        </w:rPr>
        <w:tab/>
      </w:r>
      <w:r>
        <w:rPr>
          <w:rFonts w:hint="eastAsia"/>
          <w:color w:val="211D1E"/>
          <w:sz w:val="32"/>
          <w:szCs w:val="32"/>
          <w:lang w:val="en-US" w:eastAsia="zh-CN"/>
        </w:rPr>
        <w:t xml:space="preserve">...... </w:t>
      </w:r>
      <w:r>
        <w:rPr>
          <w:color w:val="211D1E"/>
          <w:sz w:val="32"/>
          <w:szCs w:val="32"/>
        </w:rPr>
        <w:t xml:space="preserve">380 g </w:t>
      </w:r>
    </w:p>
    <w:p>
      <w:pPr>
        <w:pStyle w:val="9"/>
        <w:rPr>
          <w:sz w:val="32"/>
          <w:szCs w:val="32"/>
        </w:rPr>
      </w:pPr>
    </w:p>
    <w:p>
      <w:pPr>
        <w:pStyle w:val="9"/>
        <w:rPr>
          <w:rFonts w:eastAsia="Times New Roman"/>
          <w:b/>
          <w:bCs/>
          <w:color w:val="211D1E"/>
          <w:sz w:val="32"/>
          <w:szCs w:val="32"/>
        </w:rPr>
      </w:pPr>
      <w:r>
        <w:rPr>
          <w:b/>
          <w:bCs/>
          <w:color w:val="211D1E"/>
          <w:sz w:val="32"/>
          <w:szCs w:val="32"/>
        </w:rPr>
        <w:t xml:space="preserve">SÉCURITÉ, NETTOYAGE ET ENTRETIEN </w:t>
      </w:r>
    </w:p>
    <w:p>
      <w:pPr>
        <w:pStyle w:val="9"/>
        <w:rPr>
          <w:rFonts w:eastAsia="Times New Roman"/>
          <w:b/>
          <w:bCs/>
          <w:color w:val="211D1E"/>
          <w:sz w:val="32"/>
          <w:szCs w:val="32"/>
        </w:rPr>
      </w:pPr>
    </w:p>
    <w:p>
      <w:pPr>
        <w:rPr>
          <w:rFonts w:ascii="Arial" w:hAnsi="Arial" w:eastAsia="Times New Roman" w:cs="Arial"/>
          <w:color w:val="211D1E"/>
          <w:kern w:val="0"/>
          <w:sz w:val="32"/>
          <w:szCs w:val="32"/>
        </w:rPr>
      </w:pPr>
      <w:r>
        <w:rPr>
          <w:rFonts w:ascii="Arial" w:hAnsi="Arial"/>
          <w:color w:val="211D1E"/>
          <w:sz w:val="32"/>
          <w:szCs w:val="32"/>
        </w:rPr>
        <w:t>Informations importantes concernant les problèmes de sécurité</w:t>
      </w:r>
    </w:p>
    <w:p>
      <w:pPr>
        <w:rPr>
          <w:rFonts w:ascii="Arial" w:hAnsi="Arial" w:eastAsia="Times New Roman" w:cs="Arial"/>
          <w:color w:val="211D1E"/>
          <w:kern w:val="0"/>
          <w:sz w:val="32"/>
          <w:szCs w:val="32"/>
        </w:rPr>
      </w:pPr>
      <w:r>
        <w:rPr>
          <w:rFonts w:ascii="Arial" w:hAnsi="Arial"/>
          <w:color w:val="211D1E"/>
          <w:sz w:val="32"/>
          <w:szCs w:val="32"/>
        </w:rPr>
        <w:t>Lisez attentivement ces informations de sécurité afin d’éviter tout dommage matériel ou blessures. Lisez attentivement le guide d’utilisation avant d’installer et de mettre en marche l’appareil. Le fabricant ne peut être tenu responsable pour toute installation incorrecte ou utilisation non appropriée.</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color w:val="211D1E"/>
          <w:sz w:val="32"/>
          <w:szCs w:val="32"/>
        </w:rPr>
        <w:t>Risque de perte auditive</w:t>
      </w:r>
    </w:p>
    <w:p>
      <w:pPr>
        <w:rPr>
          <w:rFonts w:ascii="Arial" w:hAnsi="Arial" w:eastAsia="Times New Roman" w:cs="Arial"/>
          <w:color w:val="211D1E"/>
          <w:kern w:val="0"/>
          <w:sz w:val="32"/>
          <w:szCs w:val="32"/>
        </w:rPr>
      </w:pPr>
      <w:r>
        <w:rPr>
          <w:rFonts w:ascii="Arial" w:hAnsi="Arial"/>
          <w:color w:val="211D1E"/>
          <w:sz w:val="32"/>
          <w:szCs w:val="32"/>
        </w:rPr>
        <w:t>N’utilisez jamais l’appareil à volume élevé pendant de longues périodes, autrement vous risquez de perdre l’audition.</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color w:val="211D1E"/>
          <w:sz w:val="32"/>
          <w:szCs w:val="32"/>
        </w:rPr>
        <w:t>Humidité et eau</w:t>
      </w:r>
    </w:p>
    <w:p>
      <w:pPr>
        <w:rPr>
          <w:rFonts w:ascii="Arial" w:hAnsi="Arial" w:eastAsia="Times New Roman" w:cs="Arial"/>
          <w:color w:val="211D1E"/>
          <w:kern w:val="0"/>
          <w:sz w:val="32"/>
          <w:szCs w:val="32"/>
        </w:rPr>
      </w:pPr>
      <w:r>
        <w:rPr>
          <w:rFonts w:ascii="Arial" w:hAnsi="Arial"/>
          <w:color w:val="211D1E"/>
          <w:sz w:val="32"/>
          <w:szCs w:val="32"/>
        </w:rPr>
        <w:t>N’utilisez jamais l’appareil dans des endroits humides ou près d’évier, lavabo, baignoire, douche, etc.</w:t>
      </w:r>
    </w:p>
    <w:p>
      <w:pPr>
        <w:rPr>
          <w:rFonts w:ascii="Arial" w:hAnsi="Arial" w:cs="Arial" w:eastAsiaTheme="minorEastAsia"/>
          <w:color w:val="211D1E"/>
          <w:kern w:val="0"/>
          <w:sz w:val="32"/>
          <w:szCs w:val="32"/>
        </w:rPr>
      </w:pPr>
      <w:r>
        <w:rPr>
          <w:rFonts w:ascii="Arial" w:hAnsi="Arial"/>
          <w:color w:val="211D1E"/>
          <w:sz w:val="32"/>
          <w:szCs w:val="32"/>
        </w:rPr>
        <w:t>Ne touchez jamais l’appareil avec les mains mouillées.</w:t>
      </w:r>
    </w:p>
    <w:p>
      <w:pPr>
        <w:rPr>
          <w:rFonts w:ascii="Arial" w:hAnsi="Arial" w:cs="Arial" w:eastAsiaTheme="minorEastAsia"/>
          <w:color w:val="211D1E"/>
          <w:kern w:val="0"/>
          <w:sz w:val="32"/>
          <w:szCs w:val="32"/>
        </w:rPr>
      </w:pPr>
      <w:r>
        <w:br w:type="page"/>
      </w:r>
    </w:p>
    <w:p>
      <w:pPr>
        <w:rPr>
          <w:rFonts w:ascii="Arial" w:hAnsi="Arial" w:cs="Arial"/>
          <w:sz w:val="32"/>
          <w:szCs w:val="32"/>
        </w:rPr>
      </w:pPr>
      <w:r>
        <w:rPr>
          <w:rFonts w:ascii="Arial" w:hAnsi="Arial"/>
          <w:sz w:val="32"/>
          <w:szCs w:val="32"/>
        </w:rPr>
        <w:t>Remarque - Tous les produits sont susceptibles d’être modifiés sans préavis. Ce document est établi sous toute réserve d’erreur ou d’omission.</w:t>
      </w:r>
    </w:p>
    <w:p>
      <w:pPr>
        <w:rPr>
          <w:rFonts w:ascii="Arial" w:hAnsi="Arial" w:cs="Arial"/>
          <w:sz w:val="32"/>
          <w:szCs w:val="32"/>
        </w:rPr>
      </w:pPr>
    </w:p>
    <w:p>
      <w:pPr>
        <w:spacing w:after="100"/>
        <w:ind w:left="426"/>
        <w:rPr>
          <w:rStyle w:val="20"/>
          <w:rFonts w:ascii="Arial" w:hAnsi="Arial" w:cs="Arial"/>
          <w:b/>
          <w:sz w:val="32"/>
          <w:szCs w:val="32"/>
        </w:rPr>
      </w:pPr>
      <w:r>
        <w:rPr>
          <w:rStyle w:val="20"/>
          <w:rFonts w:ascii="Arial" w:hAnsi="Arial"/>
          <w:sz w:val="32"/>
          <w:szCs w:val="32"/>
        </w:rPr>
        <w:t>TOUS DROITS RÉSERVÉS, COPYRIGHT DENVER ELECTRONICS A/S</w:t>
      </w:r>
    </w:p>
    <w:p>
      <w:pPr>
        <w:spacing w:after="100"/>
        <w:jc w:val="center"/>
        <w:rPr>
          <w:rFonts w:ascii="Arial" w:hAnsi="Arial" w:cs="Arial"/>
          <w:sz w:val="32"/>
          <w:szCs w:val="32"/>
        </w:rPr>
      </w:pPr>
      <w:r>
        <w:rPr>
          <w:rFonts w:ascii="Arial" w:hAnsi="Arial"/>
          <w:sz w:val="32"/>
          <w:szCs w:val="32"/>
        </w:rPr>
        <w:drawing>
          <wp:inline distT="0" distB="0" distL="0" distR="0">
            <wp:extent cx="4216400" cy="3756025"/>
            <wp:effectExtent l="0" t="0" r="0" b="317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8" cstate="print"/>
                    <a:srcRect/>
                    <a:stretch>
                      <a:fillRect/>
                    </a:stretch>
                  </pic:blipFill>
                  <pic:spPr>
                    <a:xfrm>
                      <a:off x="0" y="0"/>
                      <a:ext cx="4216400" cy="3756025"/>
                    </a:xfrm>
                    <a:prstGeom prst="rect">
                      <a:avLst/>
                    </a:prstGeom>
                    <a:noFill/>
                    <a:ln w="9525">
                      <a:noFill/>
                      <a:miter lim="800000"/>
                      <a:headEnd/>
                      <a:tailEnd/>
                    </a:ln>
                  </pic:spPr>
                </pic:pic>
              </a:graphicData>
            </a:graphic>
          </wp:inline>
        </w:drawing>
      </w:r>
    </w:p>
    <w:p>
      <w:pPr>
        <w:rPr>
          <w:rFonts w:ascii="Arial" w:hAnsi="Arial" w:cs="Arial"/>
          <w:sz w:val="32"/>
          <w:szCs w:val="32"/>
        </w:rPr>
      </w:pPr>
      <w:r>
        <w:rPr>
          <w:rFonts w:ascii="Arial" w:hAnsi="Arial"/>
          <w:sz w:val="32"/>
          <w:szCs w:val="32"/>
        </w:rPr>
        <w:t>Les appareils électriques et électroniques et les batteries contiennent des matériaux, composants et substances qui peuvent nuire à votre santé et à l'environnement si ces déchets ne sont pas traités de façon appropriée.</w:t>
      </w:r>
    </w:p>
    <w:p>
      <w:pPr>
        <w:rPr>
          <w:rFonts w:ascii="Arial" w:hAnsi="Arial" w:cs="Arial"/>
          <w:sz w:val="32"/>
          <w:szCs w:val="32"/>
        </w:rPr>
      </w:pPr>
    </w:p>
    <w:p>
      <w:pPr>
        <w:rPr>
          <w:rFonts w:ascii="Arial" w:hAnsi="Arial" w:cs="Arial"/>
          <w:sz w:val="32"/>
          <w:szCs w:val="32"/>
        </w:rPr>
      </w:pPr>
      <w:r>
        <w:rPr>
          <w:rFonts w:ascii="Arial" w:hAnsi="Arial"/>
          <w:sz w:val="32"/>
          <w:szCs w:val="32"/>
        </w:rPr>
        <w:t>Les appareils électriques et électroniques, ainsi que les piles, sont marqués du symbole d'une poubelle barrée, comme illustré ci-dessus. Ce symbole indique que les appareils électriques et électroniques et les batteries doivent être collectés et jetés séparément des ordures ménagères.</w:t>
      </w:r>
    </w:p>
    <w:p>
      <w:pPr>
        <w:rPr>
          <w:rFonts w:ascii="Arial" w:hAnsi="Arial" w:cs="Arial"/>
          <w:sz w:val="32"/>
          <w:szCs w:val="32"/>
        </w:rPr>
      </w:pPr>
    </w:p>
    <w:p>
      <w:pPr>
        <w:rPr>
          <w:rFonts w:ascii="Arial" w:hAnsi="Arial" w:cs="Arial"/>
          <w:sz w:val="32"/>
          <w:szCs w:val="32"/>
        </w:rPr>
      </w:pPr>
      <w:r>
        <w:rPr>
          <w:rFonts w:ascii="Arial" w:hAnsi="Arial"/>
          <w:sz w:val="32"/>
          <w:szCs w:val="32"/>
        </w:rPr>
        <w:t>En tant qu’utilisateur final, il est important que vous jetiez les batteries usagées dans des centres de collecte appropriés. En mettant au rebut les batteries pour être recyclées conformément à la règlementation, vous contribuez à préserver l’environnement.</w:t>
      </w:r>
    </w:p>
    <w:p>
      <w:pPr>
        <w:rPr>
          <w:rFonts w:ascii="Arial" w:hAnsi="Arial" w:cs="Arial"/>
          <w:sz w:val="32"/>
          <w:szCs w:val="32"/>
        </w:rPr>
      </w:pPr>
    </w:p>
    <w:p>
      <w:pPr>
        <w:rPr>
          <w:rFonts w:ascii="Arial" w:hAnsi="Arial" w:cs="Arial"/>
          <w:sz w:val="32"/>
          <w:szCs w:val="32"/>
        </w:rPr>
      </w:pPr>
      <w:r>
        <w:rPr>
          <w:rFonts w:ascii="Arial" w:hAnsi="Arial"/>
          <w:sz w:val="32"/>
          <w:szCs w:val="32"/>
        </w:rPr>
        <w:t>Des points de collecte existent dans toutes les villes où des appareils électriques et électroniques et des batteries peuvent être déposés sans frais en vue de leur recyclage. Vous pouvez obtenir des informations supplémentaires auprès des autorités locales de la ville.</w:t>
      </w:r>
    </w:p>
    <w:p>
      <w:pPr>
        <w:rPr>
          <w:rFonts w:ascii="Arial" w:hAnsi="Arial" w:cs="Arial"/>
          <w:sz w:val="32"/>
          <w:szCs w:val="32"/>
        </w:rPr>
      </w:pPr>
    </w:p>
    <w:p>
      <w:pPr>
        <w:widowControl/>
        <w:jc w:val="left"/>
        <w:rPr>
          <w:rStyle w:val="21"/>
          <w:rFonts w:ascii="Arial" w:hAnsi="Arial"/>
          <w:sz w:val="32"/>
          <w:szCs w:val="32"/>
        </w:rPr>
      </w:pPr>
      <w:r>
        <w:rPr>
          <w:rStyle w:val="21"/>
          <w:rFonts w:ascii="Arial" w:hAnsi="Arial"/>
          <w:sz w:val="32"/>
          <w:szCs w:val="32"/>
        </w:rPr>
        <w:t>Le soussigné, Inter Sales A/S, déclare que l'équipement radioélectrique du type BTS-110 est conforme à la directive 2014/53/EU. Le texte intégral de la déclaration de conformité UE est disponible à l’adresse Internet suivante :</w:t>
      </w:r>
      <w:r>
        <w:rPr>
          <w:rFonts w:ascii="Arial" w:hAnsi="Arial"/>
          <w:sz w:val="32"/>
          <w:szCs w:val="32"/>
        </w:rPr>
        <w:t xml:space="preserve"> </w:t>
      </w:r>
      <w:r>
        <w:rPr>
          <w:color w:val="000000" w:themeColor="text1"/>
          <w:sz w:val="32"/>
          <w:szCs w:val="32"/>
          <w:u w:val="single"/>
          <w14:textFill>
            <w14:solidFill>
              <w14:schemeClr w14:val="tx1"/>
            </w14:solidFill>
          </w14:textFill>
        </w:rPr>
        <w:t>www.denver-electronics.com</w:t>
      </w:r>
      <w:r>
        <w:rPr>
          <w:color w:val="000000" w:themeColor="text1"/>
          <w:sz w:val="32"/>
          <w:szCs w:val="32"/>
          <w14:textFill>
            <w14:solidFill>
              <w14:schemeClr w14:val="tx1"/>
            </w14:solidFill>
          </w14:textFill>
        </w:rPr>
        <w:t>,</w:t>
      </w:r>
      <w:r>
        <w:rPr>
          <w:sz w:val="32"/>
          <w:szCs w:val="32"/>
        </w:rPr>
        <w:t xml:space="preserve"> </w:t>
      </w:r>
      <w:r>
        <w:rPr>
          <w:rStyle w:val="21"/>
          <w:rFonts w:ascii="Arial" w:hAnsi="Arial"/>
          <w:sz w:val="32"/>
          <w:szCs w:val="32"/>
        </w:rPr>
        <w:t>et cliquez sur l’icône de recherche situé en haut de la page</w:t>
      </w:r>
      <w:r>
        <w:rPr>
          <w:sz w:val="32"/>
          <w:szCs w:val="32"/>
        </w:rPr>
        <w:t>.</w:t>
      </w:r>
      <w:r>
        <w:rPr>
          <w:rStyle w:val="21"/>
          <w:rFonts w:ascii="Arial" w:hAnsi="Arial"/>
          <w:sz w:val="32"/>
          <w:szCs w:val="32"/>
        </w:rPr>
        <w:t xml:space="preserve"> Numéro de modèle : BTS-110.</w:t>
      </w:r>
      <w:r>
        <w:rPr>
          <w:color w:val="0563C1"/>
          <w:sz w:val="32"/>
          <w:szCs w:val="32"/>
        </w:rPr>
        <w:t xml:space="preserve"> </w:t>
      </w:r>
      <w:r>
        <w:rPr>
          <w:rStyle w:val="21"/>
          <w:rFonts w:ascii="Arial" w:hAnsi="Arial"/>
          <w:sz w:val="32"/>
          <w:szCs w:val="32"/>
        </w:rPr>
        <w:t>Entrer dansAllez à la page du produit, les directives se trouvent dans Téléchargements/ Autres téléchargements.</w:t>
      </w:r>
    </w:p>
    <w:p>
      <w:pPr>
        <w:widowControl/>
        <w:jc w:val="left"/>
        <w:rPr>
          <w:rStyle w:val="21"/>
          <w:rFonts w:ascii="Arial" w:hAnsi="Arial"/>
          <w:sz w:val="32"/>
          <w:szCs w:val="32"/>
        </w:rPr>
      </w:pPr>
    </w:p>
    <w:p>
      <w:pPr>
        <w:widowControl/>
        <w:jc w:val="left"/>
        <w:rPr>
          <w:rFonts w:cs="Calibri" w:eastAsiaTheme="minorEastAsia"/>
          <w:color w:val="000000"/>
          <w:kern w:val="0"/>
          <w:sz w:val="32"/>
          <w:szCs w:val="32"/>
        </w:rPr>
      </w:pPr>
      <w:r>
        <w:rPr>
          <w:rFonts w:asciiTheme="minorBidi" w:hAnsiTheme="minorBidi"/>
          <w:b/>
          <w:bCs/>
          <w:i/>
          <w:iCs/>
          <w:color w:val="000000"/>
          <w:sz w:val="32"/>
          <w:szCs w:val="32"/>
        </w:rPr>
        <w:t>Attention ! Pile au lithium à l'intérieur</w:t>
      </w:r>
    </w:p>
    <w:p>
      <w:pPr>
        <w:autoSpaceDE w:val="0"/>
        <w:autoSpaceDN w:val="0"/>
        <w:adjustRightInd w:val="0"/>
        <w:spacing w:after="40"/>
        <w:jc w:val="left"/>
        <w:rPr>
          <w:rFonts w:ascii="Arial" w:hAnsi="Arial" w:cs="Arial"/>
          <w:sz w:val="32"/>
          <w:szCs w:val="32"/>
        </w:rPr>
      </w:pPr>
    </w:p>
    <w:p>
      <w:pPr>
        <w:autoSpaceDE w:val="0"/>
        <w:autoSpaceDN w:val="0"/>
        <w:adjustRightInd w:val="0"/>
        <w:spacing w:after="40"/>
        <w:jc w:val="left"/>
        <w:rPr>
          <w:rFonts w:ascii="Arial" w:hAnsi="Arial" w:cs="Arial"/>
          <w:sz w:val="32"/>
          <w:szCs w:val="32"/>
        </w:rPr>
      </w:pPr>
      <w:r>
        <w:rPr>
          <w:rFonts w:ascii="Arial" w:hAnsi="Arial"/>
          <w:sz w:val="32"/>
          <w:szCs w:val="32"/>
        </w:rPr>
        <w:t>DENVER ELECTRONICS A/S</w:t>
      </w:r>
    </w:p>
    <w:p>
      <w:pPr>
        <w:widowControl/>
        <w:autoSpaceDE w:val="0"/>
        <w:autoSpaceDN w:val="0"/>
        <w:adjustRightInd w:val="0"/>
        <w:jc w:val="left"/>
        <w:rPr>
          <w:rFonts w:ascii="Arial" w:hAnsi="Arial" w:cs="Arial"/>
          <w:sz w:val="32"/>
          <w:szCs w:val="32"/>
        </w:rPr>
      </w:pPr>
      <w:r>
        <w:rPr>
          <w:rFonts w:ascii="Arial" w:hAnsi="Arial"/>
          <w:sz w:val="32"/>
          <w:szCs w:val="32"/>
        </w:rPr>
        <w:t>Omega 5A, Soeften</w:t>
      </w:r>
    </w:p>
    <w:p>
      <w:pPr>
        <w:widowControl/>
        <w:autoSpaceDE w:val="0"/>
        <w:autoSpaceDN w:val="0"/>
        <w:adjustRightInd w:val="0"/>
        <w:jc w:val="left"/>
        <w:rPr>
          <w:rFonts w:ascii="Arial" w:hAnsi="Arial" w:cs="Arial"/>
          <w:sz w:val="32"/>
          <w:szCs w:val="32"/>
        </w:rPr>
      </w:pPr>
      <w:r>
        <w:rPr>
          <w:rFonts w:ascii="Arial" w:hAnsi="Arial"/>
          <w:sz w:val="32"/>
          <w:szCs w:val="32"/>
        </w:rPr>
        <w:t>DK-8382 Hinnerup</w:t>
      </w:r>
    </w:p>
    <w:p>
      <w:pPr>
        <w:widowControl/>
        <w:autoSpaceDE w:val="0"/>
        <w:autoSpaceDN w:val="0"/>
        <w:adjustRightInd w:val="0"/>
        <w:jc w:val="left"/>
        <w:rPr>
          <w:rFonts w:ascii="Arial" w:hAnsi="Arial" w:cs="Arial"/>
          <w:color w:val="000000" w:themeColor="text1"/>
          <w:sz w:val="32"/>
          <w:szCs w:val="32"/>
          <w14:textFill>
            <w14:solidFill>
              <w14:schemeClr w14:val="tx1"/>
            </w14:solidFill>
          </w14:textFill>
        </w:rPr>
      </w:pPr>
      <w:r>
        <w:rPr>
          <w:rFonts w:ascii="Arial" w:hAnsi="Arial"/>
          <w:sz w:val="32"/>
          <w:szCs w:val="32"/>
        </w:rPr>
        <w:t>Danemark</w:t>
      </w:r>
    </w:p>
    <w:p>
      <w:pPr>
        <w:autoSpaceDE w:val="0"/>
        <w:autoSpaceDN w:val="0"/>
        <w:adjustRightInd w:val="0"/>
        <w:jc w:val="left"/>
        <w:rPr>
          <w:rFonts w:ascii="Arial" w:hAnsi="Arial" w:cs="Arial"/>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HYPERLINK "http://www.facebook.com/denverelectronics" </w:instrText>
      </w:r>
      <w:r>
        <w:rPr>
          <w:color w:val="000000" w:themeColor="text1"/>
          <w:sz w:val="32"/>
          <w:szCs w:val="32"/>
          <w14:textFill>
            <w14:solidFill>
              <w14:schemeClr w14:val="tx1"/>
            </w14:solidFill>
          </w14:textFill>
        </w:rPr>
        <w:fldChar w:fldCharType="separate"/>
      </w:r>
      <w:r>
        <w:rPr>
          <w:rStyle w:val="8"/>
          <w:rFonts w:ascii="Arial" w:hAnsi="Arial"/>
          <w:color w:val="000000" w:themeColor="text1"/>
          <w:sz w:val="32"/>
          <w:szCs w:val="32"/>
          <w14:textFill>
            <w14:solidFill>
              <w14:schemeClr w14:val="tx1"/>
            </w14:solidFill>
          </w14:textFill>
        </w:rPr>
        <w:t>www.facebook.com/denverelectronics</w:t>
      </w:r>
      <w:r>
        <w:rPr>
          <w:rStyle w:val="8"/>
          <w:rFonts w:ascii="Arial" w:hAnsi="Arial"/>
          <w:color w:val="000000" w:themeColor="text1"/>
          <w:sz w:val="32"/>
          <w:szCs w:val="32"/>
          <w14:textFill>
            <w14:solidFill>
              <w14:schemeClr w14:val="tx1"/>
            </w14:solidFill>
          </w14:textFill>
        </w:rPr>
        <w:fldChar w:fldCharType="end"/>
      </w:r>
    </w:p>
    <w:p>
      <w:pPr>
        <w:rPr>
          <w:rFonts w:ascii="Arial" w:hAnsi="Arial" w:cs="Arial" w:eastAsiaTheme="minorEastAsia"/>
          <w:color w:val="211D1E"/>
          <w:kern w:val="0"/>
          <w:sz w:val="32"/>
          <w:szCs w:val="32"/>
        </w:rPr>
      </w:pPr>
    </w:p>
    <w:sectPr>
      <w:footerReference r:id="rId3" w:type="default"/>
      <w:pgSz w:w="11900" w:h="16840"/>
      <w:pgMar w:top="1508" w:right="249" w:bottom="1140" w:left="440" w:header="720" w:footer="720" w:gutter="0"/>
      <w:pgNumType w:fmt="decimal" w:start="1"/>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ArialMT">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sz w:val="28"/>
                              <w:szCs w:val="28"/>
                              <w:lang w:eastAsia="zh-CN"/>
                            </w:rPr>
                          </w:pPr>
                          <w:r>
                            <w:rPr>
                              <w:rFonts w:hint="eastAsia"/>
                              <w:sz w:val="28"/>
                              <w:szCs w:val="28"/>
                              <w:lang w:val="en-US" w:eastAsia="zh-CN"/>
                            </w:rPr>
                            <w:t>FRA-</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sz w:val="28"/>
                        <w:szCs w:val="28"/>
                        <w:lang w:eastAsia="zh-CN"/>
                      </w:rPr>
                    </w:pPr>
                    <w:r>
                      <w:rPr>
                        <w:rFonts w:hint="eastAsia"/>
                        <w:sz w:val="28"/>
                        <w:szCs w:val="28"/>
                        <w:lang w:val="en-US" w:eastAsia="zh-CN"/>
                      </w:rPr>
                      <w:t>FRA-</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432DB"/>
    <w:multiLevelType w:val="multilevel"/>
    <w:tmpl w:val="273432DB"/>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BFB7C46"/>
    <w:multiLevelType w:val="multilevel"/>
    <w:tmpl w:val="2BFB7C4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42111F0"/>
    <w:multiLevelType w:val="multilevel"/>
    <w:tmpl w:val="342111F0"/>
    <w:lvl w:ilvl="0" w:tentative="0">
      <w:start w:val="1"/>
      <w:numFmt w:val="bullet"/>
      <w:lvlText w:val="-"/>
      <w:lvlJc w:val="left"/>
      <w:pPr>
        <w:ind w:left="562" w:hanging="420"/>
      </w:pPr>
      <w:rPr>
        <w:rFonts w:hint="default" w:ascii="Arial" w:hAnsi="Arial"/>
      </w:rPr>
    </w:lvl>
    <w:lvl w:ilvl="1" w:tentative="0">
      <w:start w:val="1"/>
      <w:numFmt w:val="bullet"/>
      <w:lvlText w:val=""/>
      <w:lvlJc w:val="left"/>
      <w:pPr>
        <w:ind w:left="982" w:hanging="420"/>
      </w:pPr>
      <w:rPr>
        <w:rFonts w:hint="default" w:ascii="Wingdings" w:hAnsi="Wingdings"/>
      </w:rPr>
    </w:lvl>
    <w:lvl w:ilvl="2" w:tentative="0">
      <w:start w:val="1"/>
      <w:numFmt w:val="bullet"/>
      <w:lvlText w:val=""/>
      <w:lvlJc w:val="left"/>
      <w:pPr>
        <w:ind w:left="1402" w:hanging="420"/>
      </w:pPr>
      <w:rPr>
        <w:rFonts w:hint="default" w:ascii="Wingdings" w:hAnsi="Wingdings"/>
      </w:rPr>
    </w:lvl>
    <w:lvl w:ilvl="3" w:tentative="0">
      <w:start w:val="1"/>
      <w:numFmt w:val="bullet"/>
      <w:lvlText w:val=""/>
      <w:lvlJc w:val="left"/>
      <w:pPr>
        <w:ind w:left="1822" w:hanging="420"/>
      </w:pPr>
      <w:rPr>
        <w:rFonts w:hint="default" w:ascii="Wingdings" w:hAnsi="Wingdings"/>
      </w:rPr>
    </w:lvl>
    <w:lvl w:ilvl="4" w:tentative="0">
      <w:start w:val="1"/>
      <w:numFmt w:val="bullet"/>
      <w:lvlText w:val=""/>
      <w:lvlJc w:val="left"/>
      <w:pPr>
        <w:ind w:left="2242" w:hanging="420"/>
      </w:pPr>
      <w:rPr>
        <w:rFonts w:hint="default" w:ascii="Wingdings" w:hAnsi="Wingdings"/>
      </w:rPr>
    </w:lvl>
    <w:lvl w:ilvl="5" w:tentative="0">
      <w:start w:val="1"/>
      <w:numFmt w:val="bullet"/>
      <w:lvlText w:val=""/>
      <w:lvlJc w:val="left"/>
      <w:pPr>
        <w:ind w:left="2662" w:hanging="420"/>
      </w:pPr>
      <w:rPr>
        <w:rFonts w:hint="default" w:ascii="Wingdings" w:hAnsi="Wingdings"/>
      </w:rPr>
    </w:lvl>
    <w:lvl w:ilvl="6" w:tentative="0">
      <w:start w:val="1"/>
      <w:numFmt w:val="bullet"/>
      <w:lvlText w:val=""/>
      <w:lvlJc w:val="left"/>
      <w:pPr>
        <w:ind w:left="3082" w:hanging="420"/>
      </w:pPr>
      <w:rPr>
        <w:rFonts w:hint="default" w:ascii="Wingdings" w:hAnsi="Wingdings"/>
      </w:rPr>
    </w:lvl>
    <w:lvl w:ilvl="7" w:tentative="0">
      <w:start w:val="1"/>
      <w:numFmt w:val="bullet"/>
      <w:lvlText w:val=""/>
      <w:lvlJc w:val="left"/>
      <w:pPr>
        <w:ind w:left="3502" w:hanging="420"/>
      </w:pPr>
      <w:rPr>
        <w:rFonts w:hint="default" w:ascii="Wingdings" w:hAnsi="Wingdings"/>
      </w:rPr>
    </w:lvl>
    <w:lvl w:ilvl="8" w:tentative="0">
      <w:start w:val="1"/>
      <w:numFmt w:val="bullet"/>
      <w:lvlText w:val=""/>
      <w:lvlJc w:val="left"/>
      <w:pPr>
        <w:ind w:left="3922" w:hanging="420"/>
      </w:pPr>
      <w:rPr>
        <w:rFonts w:hint="default" w:ascii="Wingdings" w:hAnsi="Wingdings"/>
      </w:rPr>
    </w:lvl>
  </w:abstractNum>
  <w:abstractNum w:abstractNumId="3">
    <w:nsid w:val="41E54214"/>
    <w:multiLevelType w:val="multilevel"/>
    <w:tmpl w:val="41E5421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7E02B79"/>
    <w:multiLevelType w:val="multilevel"/>
    <w:tmpl w:val="47E02B79"/>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23B6AFE"/>
    <w:multiLevelType w:val="multilevel"/>
    <w:tmpl w:val="523B6AFE"/>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AD011F"/>
    <w:multiLevelType w:val="multilevel"/>
    <w:tmpl w:val="59AD011F"/>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23A264C"/>
    <w:multiLevelType w:val="multilevel"/>
    <w:tmpl w:val="623A264C"/>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62A0B39"/>
    <w:multiLevelType w:val="multilevel"/>
    <w:tmpl w:val="762A0B3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1"/>
  </w:num>
  <w:num w:numId="4">
    <w:abstractNumId w:val="7"/>
  </w:num>
  <w:num w:numId="5">
    <w:abstractNumId w:val="4"/>
  </w:num>
  <w:num w:numId="6">
    <w:abstractNumId w:val="0"/>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720"/>
  <w:hyphenationZone w:val="425"/>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AD"/>
    <w:rsid w:val="00026463"/>
    <w:rsid w:val="00047A56"/>
    <w:rsid w:val="00066A91"/>
    <w:rsid w:val="00093B82"/>
    <w:rsid w:val="000A2D47"/>
    <w:rsid w:val="000C54DB"/>
    <w:rsid w:val="00105FF0"/>
    <w:rsid w:val="00106E17"/>
    <w:rsid w:val="001234B0"/>
    <w:rsid w:val="00151A0C"/>
    <w:rsid w:val="00173066"/>
    <w:rsid w:val="001D05EF"/>
    <w:rsid w:val="001D4D54"/>
    <w:rsid w:val="001F77ED"/>
    <w:rsid w:val="0021679F"/>
    <w:rsid w:val="002172F4"/>
    <w:rsid w:val="002814C9"/>
    <w:rsid w:val="002A03CB"/>
    <w:rsid w:val="002A120D"/>
    <w:rsid w:val="002C1389"/>
    <w:rsid w:val="002C6069"/>
    <w:rsid w:val="002C6EF2"/>
    <w:rsid w:val="00310991"/>
    <w:rsid w:val="00317F28"/>
    <w:rsid w:val="00352A46"/>
    <w:rsid w:val="00370D07"/>
    <w:rsid w:val="0037291F"/>
    <w:rsid w:val="003D3EEA"/>
    <w:rsid w:val="003D4DC7"/>
    <w:rsid w:val="003E5E92"/>
    <w:rsid w:val="00407D60"/>
    <w:rsid w:val="00414790"/>
    <w:rsid w:val="0042739E"/>
    <w:rsid w:val="0048312E"/>
    <w:rsid w:val="00496AB7"/>
    <w:rsid w:val="004A35D3"/>
    <w:rsid w:val="004C5D8D"/>
    <w:rsid w:val="004D75AD"/>
    <w:rsid w:val="004E5164"/>
    <w:rsid w:val="004E598D"/>
    <w:rsid w:val="00557745"/>
    <w:rsid w:val="00577813"/>
    <w:rsid w:val="005D7843"/>
    <w:rsid w:val="005F1E2D"/>
    <w:rsid w:val="00600E14"/>
    <w:rsid w:val="006318C3"/>
    <w:rsid w:val="0064572E"/>
    <w:rsid w:val="006A1BE8"/>
    <w:rsid w:val="006A2077"/>
    <w:rsid w:val="006E371F"/>
    <w:rsid w:val="0071022F"/>
    <w:rsid w:val="0076359A"/>
    <w:rsid w:val="007717F7"/>
    <w:rsid w:val="007752F8"/>
    <w:rsid w:val="007E70B7"/>
    <w:rsid w:val="00800A27"/>
    <w:rsid w:val="008A6584"/>
    <w:rsid w:val="008C12DB"/>
    <w:rsid w:val="008F3344"/>
    <w:rsid w:val="00912128"/>
    <w:rsid w:val="009770B9"/>
    <w:rsid w:val="009C3A78"/>
    <w:rsid w:val="009D1CF8"/>
    <w:rsid w:val="00A33A9A"/>
    <w:rsid w:val="00A33BDF"/>
    <w:rsid w:val="00A439C4"/>
    <w:rsid w:val="00A7223E"/>
    <w:rsid w:val="00A82288"/>
    <w:rsid w:val="00AB363A"/>
    <w:rsid w:val="00AD5AC3"/>
    <w:rsid w:val="00B33F22"/>
    <w:rsid w:val="00B535A5"/>
    <w:rsid w:val="00B5701F"/>
    <w:rsid w:val="00B95FF9"/>
    <w:rsid w:val="00C23BAD"/>
    <w:rsid w:val="00C32348"/>
    <w:rsid w:val="00C35446"/>
    <w:rsid w:val="00C47AB2"/>
    <w:rsid w:val="00C5449D"/>
    <w:rsid w:val="00C71853"/>
    <w:rsid w:val="00C8080D"/>
    <w:rsid w:val="00CA5D33"/>
    <w:rsid w:val="00CA60F5"/>
    <w:rsid w:val="00CC7674"/>
    <w:rsid w:val="00CD6431"/>
    <w:rsid w:val="00D0578C"/>
    <w:rsid w:val="00D271F6"/>
    <w:rsid w:val="00DB303E"/>
    <w:rsid w:val="00DC4F3A"/>
    <w:rsid w:val="00DF260D"/>
    <w:rsid w:val="00E01E52"/>
    <w:rsid w:val="00E05744"/>
    <w:rsid w:val="00E16E88"/>
    <w:rsid w:val="00E22394"/>
    <w:rsid w:val="00E2795C"/>
    <w:rsid w:val="00E5565D"/>
    <w:rsid w:val="00E6158C"/>
    <w:rsid w:val="00E94032"/>
    <w:rsid w:val="00E96009"/>
    <w:rsid w:val="00E96F93"/>
    <w:rsid w:val="00F1100E"/>
    <w:rsid w:val="00F33D50"/>
    <w:rsid w:val="00F62E1E"/>
    <w:rsid w:val="00F6749B"/>
    <w:rsid w:val="00FA17A3"/>
    <w:rsid w:val="00FE4508"/>
    <w:rsid w:val="230A2BEC"/>
    <w:rsid w:val="2AD10B98"/>
    <w:rsid w:val="317E292C"/>
    <w:rsid w:val="36D91BFA"/>
    <w:rsid w:val="3A40328F"/>
    <w:rsid w:val="557C0608"/>
    <w:rsid w:val="65FE203C"/>
    <w:rsid w:val="67DF0579"/>
    <w:rsid w:val="68DF73D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nhideWhenUsed="0" w:uiPriority="99" w:semiHidden="0" w:name="macro"/>
    <w:lsdException w:uiPriority="99" w:name="toa heading"/>
    <w:lsdException w:uiPriority="99" w:name="List"/>
    <w:lsdException w:unhideWhenUsed="0" w:uiPriority="99" w:semiHidden="0" w:name="List Bullet"/>
    <w:lsdException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nhideWhenUsed="0" w:uiPriority="99" w:semiHidden="0" w:name="List Continue 5"/>
    <w:lsdException w:unhideWhenUsed="0" w:uiPriority="99"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fr-FR"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7"/>
    <w:semiHidden/>
    <w:unhideWhenUsed/>
    <w:uiPriority w:val="99"/>
    <w:rPr>
      <w:sz w:val="18"/>
      <w:szCs w:val="18"/>
    </w:rPr>
  </w:style>
  <w:style w:type="paragraph" w:styleId="3">
    <w:name w:val="footer"/>
    <w:basedOn w:val="1"/>
    <w:link w:val="18"/>
    <w:unhideWhenUsed/>
    <w:qFormat/>
    <w:uiPriority w:val="99"/>
    <w:pPr>
      <w:tabs>
        <w:tab w:val="center" w:pos="4153"/>
        <w:tab w:val="right" w:pos="8306"/>
      </w:tabs>
      <w:snapToGrid w:val="0"/>
      <w:jc w:val="left"/>
    </w:pPr>
    <w:rPr>
      <w:sz w:val="18"/>
      <w:szCs w:val="18"/>
    </w:rPr>
  </w:style>
  <w:style w:type="paragraph" w:styleId="4">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unhideWhenUsed/>
    <w:qFormat/>
    <w:uiPriority w:val="99"/>
    <w:rPr>
      <w:rFonts w:hint="default" w:ascii="Times New Roman" w:hAnsi="Times New Roman" w:cs="Times New Roman"/>
      <w:color w:val="0000FF"/>
      <w:u w:val="single"/>
    </w:rPr>
  </w:style>
  <w:style w:type="paragraph" w:customStyle="1" w:styleId="9">
    <w:name w:val="Default"/>
    <w:qFormat/>
    <w:uiPriority w:val="0"/>
    <w:pPr>
      <w:widowControl w:val="0"/>
      <w:autoSpaceDE w:val="0"/>
      <w:autoSpaceDN w:val="0"/>
      <w:adjustRightInd w:val="0"/>
    </w:pPr>
    <w:rPr>
      <w:rFonts w:ascii="Arial" w:hAnsi="Arial" w:eastAsia="宋体" w:cs="Arial"/>
      <w:color w:val="000000"/>
      <w:sz w:val="24"/>
      <w:szCs w:val="24"/>
      <w:lang w:val="fr-FR" w:eastAsia="zh-CN" w:bidi="ar-SA"/>
    </w:rPr>
  </w:style>
  <w:style w:type="paragraph" w:customStyle="1" w:styleId="10">
    <w:name w:val="CM6"/>
    <w:basedOn w:val="9"/>
    <w:next w:val="9"/>
    <w:qFormat/>
    <w:uiPriority w:val="99"/>
    <w:pPr>
      <w:spacing w:after="798"/>
    </w:pPr>
    <w:rPr>
      <w:color w:val="auto"/>
    </w:rPr>
  </w:style>
  <w:style w:type="paragraph" w:customStyle="1" w:styleId="11">
    <w:name w:val="CM2"/>
    <w:basedOn w:val="9"/>
    <w:next w:val="9"/>
    <w:qFormat/>
    <w:uiPriority w:val="99"/>
    <w:pPr>
      <w:spacing w:line="146" w:lineRule="atLeast"/>
    </w:pPr>
    <w:rPr>
      <w:color w:val="auto"/>
    </w:rPr>
  </w:style>
  <w:style w:type="paragraph" w:customStyle="1" w:styleId="12">
    <w:name w:val="CM7"/>
    <w:basedOn w:val="9"/>
    <w:next w:val="9"/>
    <w:qFormat/>
    <w:uiPriority w:val="99"/>
    <w:pPr>
      <w:spacing w:after="75"/>
    </w:pPr>
    <w:rPr>
      <w:color w:val="auto"/>
    </w:rPr>
  </w:style>
  <w:style w:type="paragraph" w:customStyle="1" w:styleId="13">
    <w:name w:val="CM3"/>
    <w:basedOn w:val="9"/>
    <w:next w:val="9"/>
    <w:qFormat/>
    <w:uiPriority w:val="99"/>
    <w:pPr>
      <w:spacing w:line="146" w:lineRule="atLeast"/>
    </w:pPr>
    <w:rPr>
      <w:color w:val="auto"/>
    </w:rPr>
  </w:style>
  <w:style w:type="paragraph" w:customStyle="1" w:styleId="14">
    <w:name w:val="CM4"/>
    <w:basedOn w:val="9"/>
    <w:next w:val="9"/>
    <w:qFormat/>
    <w:uiPriority w:val="99"/>
    <w:rPr>
      <w:color w:val="auto"/>
    </w:rPr>
  </w:style>
  <w:style w:type="paragraph" w:customStyle="1" w:styleId="15">
    <w:name w:val="CM5"/>
    <w:basedOn w:val="9"/>
    <w:next w:val="9"/>
    <w:qFormat/>
    <w:uiPriority w:val="99"/>
    <w:pPr>
      <w:spacing w:line="146" w:lineRule="atLeast"/>
    </w:pPr>
    <w:rPr>
      <w:color w:val="auto"/>
    </w:rPr>
  </w:style>
  <w:style w:type="character" w:customStyle="1" w:styleId="16">
    <w:name w:val="Sidehoved Tegn"/>
    <w:basedOn w:val="7"/>
    <w:link w:val="4"/>
    <w:qFormat/>
    <w:locked/>
    <w:uiPriority w:val="99"/>
    <w:rPr>
      <w:rFonts w:cs="Times New Roman"/>
      <w:sz w:val="18"/>
      <w:szCs w:val="18"/>
    </w:rPr>
  </w:style>
  <w:style w:type="character" w:customStyle="1" w:styleId="17">
    <w:name w:val="Markeringsbobletekst Tegn"/>
    <w:basedOn w:val="7"/>
    <w:link w:val="2"/>
    <w:semiHidden/>
    <w:qFormat/>
    <w:locked/>
    <w:uiPriority w:val="99"/>
    <w:rPr>
      <w:rFonts w:cs="Times New Roman"/>
      <w:sz w:val="18"/>
      <w:szCs w:val="18"/>
    </w:rPr>
  </w:style>
  <w:style w:type="character" w:customStyle="1" w:styleId="18">
    <w:name w:val="Sidefod Tegn"/>
    <w:basedOn w:val="7"/>
    <w:link w:val="3"/>
    <w:qFormat/>
    <w:locked/>
    <w:uiPriority w:val="99"/>
    <w:rPr>
      <w:rFonts w:cs="Times New Roman"/>
      <w:sz w:val="18"/>
      <w:szCs w:val="18"/>
    </w:rPr>
  </w:style>
  <w:style w:type="character" w:customStyle="1" w:styleId="19">
    <w:name w:val="apple-converted-space"/>
    <w:basedOn w:val="7"/>
    <w:qFormat/>
    <w:uiPriority w:val="0"/>
    <w:rPr>
      <w:rFonts w:cs="Times New Roman"/>
    </w:rPr>
  </w:style>
  <w:style w:type="character" w:customStyle="1" w:styleId="20">
    <w:name w:val="brodtekst"/>
    <w:qFormat/>
    <w:uiPriority w:val="0"/>
    <w:rPr>
      <w:rFonts w:hint="default" w:ascii="Times New Roman" w:hAnsi="Times New Roman" w:cs="Times New Roman"/>
    </w:rPr>
  </w:style>
  <w:style w:type="character" w:customStyle="1" w:styleId="21">
    <w:name w:val="fontstyle01"/>
    <w:basedOn w:val="7"/>
    <w:qFormat/>
    <w:uiPriority w:val="0"/>
    <w:rPr>
      <w:rFonts w:hint="default" w:ascii="ArialMT" w:hAnsi="ArialMT"/>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emf"/><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Pages>
  <Words>1353</Words>
  <Characters>6834</Characters>
  <Lines>58</Lines>
  <Paragraphs>16</Paragraphs>
  <TotalTime>0</TotalTime>
  <ScaleCrop>false</ScaleCrop>
  <LinksUpToDate>false</LinksUpToDate>
  <CharactersWithSpaces>8025</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2019-09-25T08:58:00Z</dcterms:created>
  <dc:creator>Stephan Huck</dc:creator>
  <cp:lastModifiedBy>julie</cp:lastModifiedBy>
  <dcterms:modified xsi:type="dcterms:W3CDTF">2019-12-12T11:47:57Z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